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775580" w:rsidTr="00635CE1">
        <w:tc>
          <w:tcPr>
            <w:tcW w:w="9356" w:type="dxa"/>
          </w:tcPr>
          <w:p w:rsidR="00775580" w:rsidRDefault="00775580" w:rsidP="002E2750">
            <w:pPr>
              <w:rPr>
                <w:rFonts w:ascii="Arial" w:hAnsi="Arial"/>
                <w:b/>
                <w:sz w:val="20"/>
              </w:rPr>
            </w:pPr>
            <w:r w:rsidRPr="00775580">
              <w:rPr>
                <w:rFonts w:ascii="Arial" w:hAnsi="Arial"/>
                <w:b/>
                <w:color w:val="FF0000"/>
                <w:sz w:val="20"/>
              </w:rPr>
              <w:t>Arbeitsblatt 1</w:t>
            </w:r>
          </w:p>
        </w:tc>
      </w:tr>
      <w:tr w:rsidR="00D75375" w:rsidTr="00635CE1">
        <w:tc>
          <w:tcPr>
            <w:tcW w:w="9356" w:type="dxa"/>
          </w:tcPr>
          <w:p w:rsidR="00D75375" w:rsidRDefault="00D75375" w:rsidP="002E2750">
            <w:pPr>
              <w:rPr>
                <w:rFonts w:ascii="Arial" w:hAnsi="Arial"/>
                <w:b/>
                <w:sz w:val="20"/>
              </w:rPr>
            </w:pPr>
          </w:p>
        </w:tc>
      </w:tr>
      <w:tr w:rsidR="00D75375" w:rsidTr="00635CE1">
        <w:tc>
          <w:tcPr>
            <w:tcW w:w="9356" w:type="dxa"/>
          </w:tcPr>
          <w:p w:rsidR="00D75375" w:rsidRPr="00936C3B" w:rsidRDefault="00684AA9" w:rsidP="00936C3B">
            <w:pPr>
              <w:pStyle w:val="Kopfzeile"/>
              <w:tabs>
                <w:tab w:val="clear" w:pos="4536"/>
                <w:tab w:val="clear" w:pos="9072"/>
              </w:tabs>
              <w:rPr>
                <w:rFonts w:ascii="Arial" w:hAnsi="Arial"/>
                <w:sz w:val="20"/>
              </w:rPr>
            </w:pPr>
            <w:r w:rsidRPr="00684AA9">
              <w:rPr>
                <w:rFonts w:ascii="Arial" w:hAnsi="Arial"/>
                <w:sz w:val="20"/>
              </w:rPr>
              <w:t>Überlegen Sie, weshalb der Schwangerschaftsabbruch ein moralisches Problem darstellen kann. Erläutern Sie es in wenigen Sätzen.</w:t>
            </w:r>
          </w:p>
        </w:tc>
      </w:tr>
      <w:tr w:rsidR="00D75375" w:rsidTr="00635CE1">
        <w:tc>
          <w:tcPr>
            <w:tcW w:w="9356" w:type="dxa"/>
          </w:tcPr>
          <w:p w:rsidR="00D75375" w:rsidRPr="001F2E9B" w:rsidRDefault="00D75375" w:rsidP="002E2750">
            <w:pPr>
              <w:rPr>
                <w:rFonts w:ascii="Arial" w:hAnsi="Arial"/>
                <w:b/>
                <w:sz w:val="20"/>
              </w:rPr>
            </w:pPr>
          </w:p>
        </w:tc>
      </w:tr>
      <w:tr w:rsidR="00936C3B" w:rsidTr="00635CE1">
        <w:tc>
          <w:tcPr>
            <w:tcW w:w="9356" w:type="dxa"/>
          </w:tcPr>
          <w:p w:rsidR="00275BBA" w:rsidRPr="00275BBA" w:rsidRDefault="00275BBA" w:rsidP="00275BBA">
            <w:pPr>
              <w:rPr>
                <w:rFonts w:ascii="Arial" w:hAnsi="Arial"/>
                <w:b/>
                <w:sz w:val="20"/>
              </w:rPr>
            </w:pPr>
            <w:r w:rsidRPr="00275BBA">
              <w:rPr>
                <w:rFonts w:ascii="Arial" w:hAnsi="Arial"/>
                <w:b/>
                <w:sz w:val="20"/>
              </w:rPr>
              <w:t xml:space="preserve">Das Problem ergibt sich daraus, dass der Fötus im Bauch der schwangeren Frau ab einem bestimmten Zeitpunkt ein empfindungsfähiges Wesen ist und als solches Interessen hat, die es in der Moral zu berücksichtigen gilt. Insbesondere zählt dazu das Interesse am Leben. Die Frage ist also, ob es moralisch erlaubt ist, das Leben des Fötus zu nehmen. </w:t>
            </w:r>
          </w:p>
          <w:p w:rsidR="00936C3B" w:rsidRPr="00275BBA" w:rsidRDefault="00275BBA" w:rsidP="00275BBA">
            <w:r w:rsidRPr="00275BBA">
              <w:rPr>
                <w:rFonts w:ascii="Arial" w:hAnsi="Arial"/>
                <w:b/>
                <w:sz w:val="20"/>
              </w:rPr>
              <w:t>Man kann das Problem auch als Frage formulieren, ob der Fötus ein moralisches Recht auf Leben hat</w:t>
            </w:r>
            <w:r>
              <w:rPr>
                <w:rFonts w:ascii="Arial" w:hAnsi="Arial"/>
                <w:b/>
                <w:sz w:val="20"/>
              </w:rPr>
              <w:t>.</w:t>
            </w:r>
            <w:r w:rsidRPr="00275BBA">
              <w:rPr>
                <w:rFonts w:ascii="Arial" w:hAnsi="Arial"/>
                <w:b/>
                <w:sz w:val="20"/>
              </w:rPr>
              <w:t xml:space="preserve"> </w:t>
            </w:r>
            <w:r>
              <w:rPr>
                <w:rFonts w:ascii="Arial" w:hAnsi="Arial"/>
                <w:b/>
                <w:sz w:val="20"/>
              </w:rPr>
              <w:t>Dabei setzt man vielfach voraus</w:t>
            </w:r>
            <w:r w:rsidRPr="00275BBA">
              <w:rPr>
                <w:rFonts w:ascii="Arial" w:hAnsi="Arial"/>
                <w:b/>
                <w:sz w:val="20"/>
              </w:rPr>
              <w:t>, dass wenn er ein solches moralisches Recht hat, die schwangere Frau nicht abtreiben darf. Wie das Gedankenexperiment des Geigers zeigen wird, kann es aber sein, dass andere Rechte wichtiger sind.</w:t>
            </w:r>
          </w:p>
        </w:tc>
      </w:tr>
      <w:tr w:rsidR="00635CE1" w:rsidTr="00635CE1">
        <w:tc>
          <w:tcPr>
            <w:tcW w:w="9356" w:type="dxa"/>
          </w:tcPr>
          <w:p w:rsidR="00635CE1" w:rsidRPr="00936C3B" w:rsidRDefault="00635CE1" w:rsidP="002E2750">
            <w:pPr>
              <w:rPr>
                <w:rFonts w:ascii="Arial" w:hAnsi="Arial"/>
                <w:sz w:val="20"/>
              </w:rPr>
            </w:pPr>
          </w:p>
        </w:tc>
      </w:tr>
      <w:tr w:rsidR="007D4E1E" w:rsidTr="00635CE1">
        <w:tc>
          <w:tcPr>
            <w:tcW w:w="9356" w:type="dxa"/>
          </w:tcPr>
          <w:p w:rsidR="007D4E1E" w:rsidRPr="00936C3B" w:rsidRDefault="007D4E1E" w:rsidP="002E2750">
            <w:pPr>
              <w:rPr>
                <w:rFonts w:ascii="Arial" w:hAnsi="Arial"/>
                <w:sz w:val="20"/>
              </w:rPr>
            </w:pPr>
          </w:p>
        </w:tc>
      </w:tr>
      <w:tr w:rsidR="00635CE1" w:rsidTr="00635CE1">
        <w:tc>
          <w:tcPr>
            <w:tcW w:w="9356" w:type="dxa"/>
          </w:tcPr>
          <w:p w:rsidR="00635CE1" w:rsidRPr="00E25367" w:rsidRDefault="00E25367" w:rsidP="002E2750">
            <w:pPr>
              <w:rPr>
                <w:rFonts w:ascii="Arial" w:hAnsi="Arial"/>
                <w:sz w:val="20"/>
              </w:rPr>
            </w:pPr>
            <w:r w:rsidRPr="00E25367">
              <w:rPr>
                <w:rFonts w:ascii="Arial" w:hAnsi="Arial"/>
                <w:sz w:val="20"/>
              </w:rPr>
              <w:t>Was könnte ein Vertreter einer Pflichtethik darauf antworten? Welche Pflichten sind zu berücksichtigen? Geben Sie eine Antwort in wenigen Sätzen.</w:t>
            </w:r>
          </w:p>
        </w:tc>
      </w:tr>
      <w:tr w:rsidR="00635CE1" w:rsidTr="00635CE1">
        <w:tc>
          <w:tcPr>
            <w:tcW w:w="9356" w:type="dxa"/>
          </w:tcPr>
          <w:p w:rsidR="00635CE1" w:rsidRPr="001F2E9B" w:rsidRDefault="00635CE1" w:rsidP="002E2750">
            <w:pPr>
              <w:rPr>
                <w:rFonts w:ascii="Arial" w:hAnsi="Arial"/>
                <w:sz w:val="20"/>
              </w:rPr>
            </w:pPr>
          </w:p>
        </w:tc>
      </w:tr>
      <w:tr w:rsidR="00635CE1" w:rsidTr="00635CE1">
        <w:tc>
          <w:tcPr>
            <w:tcW w:w="9356" w:type="dxa"/>
          </w:tcPr>
          <w:p w:rsidR="001F2E9B" w:rsidRDefault="001F2E9B" w:rsidP="001F2E9B">
            <w:pPr>
              <w:rPr>
                <w:rFonts w:ascii="Arial" w:hAnsi="Arial"/>
                <w:b/>
                <w:sz w:val="20"/>
              </w:rPr>
            </w:pPr>
            <w:r w:rsidRPr="001F2E9B">
              <w:rPr>
                <w:rFonts w:ascii="Arial" w:hAnsi="Arial"/>
                <w:b/>
                <w:sz w:val="20"/>
              </w:rPr>
              <w:t>Ein Vertreter einer Pflichtethik könnte auf unsere Pflicht aufmerksam machen, keinen Menschen zu töten. Da auch der Fötus im Bauch der schwangeren Frau ein Mensch ist, darf er nicht getötet werden.</w:t>
            </w:r>
          </w:p>
          <w:p w:rsidR="001F2E9B" w:rsidRPr="001F2E9B" w:rsidRDefault="001F2E9B" w:rsidP="001F2E9B">
            <w:pPr>
              <w:rPr>
                <w:rFonts w:ascii="Arial" w:hAnsi="Arial"/>
                <w:b/>
                <w:sz w:val="20"/>
              </w:rPr>
            </w:pPr>
          </w:p>
          <w:p w:rsidR="00635CE1" w:rsidRPr="001F2E9B" w:rsidRDefault="001F2E9B" w:rsidP="001F2E9B">
            <w:r w:rsidRPr="001F2E9B">
              <w:rPr>
                <w:rFonts w:ascii="Arial" w:hAnsi="Arial"/>
                <w:b/>
                <w:sz w:val="20"/>
              </w:rPr>
              <w:t>Der Vertreter der Pflichtethik könnte aber auch auf das Recht eines Menschen auf Selbstbestimmung aufmerksam machen. In diesem Fall könnte man sagen, dass die schwangere Frau das Recht hat selbst zu bestimmen, was mit ihrem Körper geschieht. Allerdings ist der Fötus nicht irgendein Teil ihres Körpers, sondern ein eigenes Wesen mit Empfindungsfähigkeit (ab einem bestimmten Zeitpunkt). Wenn der Fötus ein moralisches Recht auf Leben hat, dann darf die schwangere Frau nicht alles mit ihm machen, was sie will.</w:t>
            </w:r>
          </w:p>
        </w:tc>
      </w:tr>
      <w:tr w:rsidR="00635CE1" w:rsidTr="00635CE1">
        <w:tc>
          <w:tcPr>
            <w:tcW w:w="9356" w:type="dxa"/>
          </w:tcPr>
          <w:p w:rsidR="00635CE1" w:rsidRPr="00936C3B" w:rsidRDefault="00635CE1" w:rsidP="002E2750">
            <w:pPr>
              <w:rPr>
                <w:rFonts w:ascii="Arial" w:hAnsi="Arial"/>
                <w:sz w:val="20"/>
              </w:rPr>
            </w:pPr>
          </w:p>
        </w:tc>
      </w:tr>
      <w:tr w:rsidR="007D4E1E" w:rsidTr="00635CE1">
        <w:tc>
          <w:tcPr>
            <w:tcW w:w="9356" w:type="dxa"/>
          </w:tcPr>
          <w:p w:rsidR="007D4E1E" w:rsidRPr="00936C3B" w:rsidRDefault="007D4E1E" w:rsidP="002E2750">
            <w:pPr>
              <w:rPr>
                <w:rFonts w:ascii="Arial" w:hAnsi="Arial"/>
                <w:sz w:val="20"/>
              </w:rPr>
            </w:pPr>
          </w:p>
        </w:tc>
      </w:tr>
      <w:tr w:rsidR="007D4E1E" w:rsidTr="00635CE1">
        <w:tc>
          <w:tcPr>
            <w:tcW w:w="9356" w:type="dxa"/>
          </w:tcPr>
          <w:p w:rsidR="007D4E1E" w:rsidRPr="007D4E1E" w:rsidRDefault="007D4E1E" w:rsidP="002E2750">
            <w:pPr>
              <w:rPr>
                <w:rFonts w:ascii="Arial" w:hAnsi="Arial"/>
                <w:sz w:val="20"/>
              </w:rPr>
            </w:pPr>
            <w:r w:rsidRPr="007D4E1E">
              <w:rPr>
                <w:rFonts w:ascii="Arial" w:hAnsi="Arial"/>
                <w:sz w:val="20"/>
              </w:rPr>
              <w:t>Was könnte ein Vertreter einer Folgenethik darauf antworten? Welche Folgen sind zu berücksichtigen? Geben Sie eine Antwort in wenigen Sätzen?</w:t>
            </w:r>
          </w:p>
        </w:tc>
      </w:tr>
      <w:tr w:rsidR="007D4E1E" w:rsidTr="00635CE1">
        <w:tc>
          <w:tcPr>
            <w:tcW w:w="9356" w:type="dxa"/>
          </w:tcPr>
          <w:p w:rsidR="007D4E1E" w:rsidRPr="00815B22" w:rsidRDefault="007D4E1E" w:rsidP="002E2750">
            <w:pPr>
              <w:rPr>
                <w:rFonts w:ascii="Arial" w:hAnsi="Arial"/>
                <w:sz w:val="20"/>
              </w:rPr>
            </w:pPr>
          </w:p>
        </w:tc>
      </w:tr>
      <w:tr w:rsidR="007D4E1E" w:rsidTr="00635CE1">
        <w:tc>
          <w:tcPr>
            <w:tcW w:w="9356" w:type="dxa"/>
          </w:tcPr>
          <w:p w:rsidR="007D4E1E" w:rsidRPr="00815B22" w:rsidRDefault="001F2E9B" w:rsidP="008508C9">
            <w:pPr>
              <w:rPr>
                <w:rFonts w:ascii="Arial" w:hAnsi="Arial"/>
                <w:b/>
                <w:sz w:val="20"/>
              </w:rPr>
            </w:pPr>
            <w:r w:rsidRPr="00815B22">
              <w:rPr>
                <w:rFonts w:ascii="Arial" w:hAnsi="Arial"/>
                <w:b/>
                <w:sz w:val="20"/>
              </w:rPr>
              <w:t>Ein Vertreter einer Folgenethik würde untersuchen, wer von den Handlungen betroffen wäre und welche Folgen die jeweilige Handlung für sie hätte. Vereinfacht, ohne Berücksichtigung der Folgen für die Gemeinschaft der schwangeren Frau, haben die Handlungen in erster Linie Folgen für den Fötus und die schwangere Frau. Der Schwangerschaftsabbruch würde dazu führen, dass der Fötus kein Leben mehr hätte. D</w:t>
            </w:r>
            <w:r w:rsidR="007D7694">
              <w:rPr>
                <w:rFonts w:ascii="Arial" w:hAnsi="Arial"/>
                <w:b/>
                <w:sz w:val="20"/>
              </w:rPr>
              <w:t xml:space="preserve">ie Schwangerschaft auszutragen </w:t>
            </w:r>
            <w:r w:rsidRPr="00815B22">
              <w:rPr>
                <w:rFonts w:ascii="Arial" w:hAnsi="Arial"/>
                <w:b/>
                <w:sz w:val="20"/>
              </w:rPr>
              <w:t>würde dazu führen, dass die Frau grosse Anstr</w:t>
            </w:r>
            <w:r w:rsidR="008508C9">
              <w:rPr>
                <w:rFonts w:ascii="Arial" w:hAnsi="Arial"/>
                <w:b/>
                <w:sz w:val="20"/>
              </w:rPr>
              <w:t>engungen auf sich nehmen müsste</w:t>
            </w:r>
            <w:r w:rsidRPr="00815B22">
              <w:rPr>
                <w:rFonts w:ascii="Arial" w:hAnsi="Arial"/>
                <w:b/>
                <w:sz w:val="20"/>
              </w:rPr>
              <w:t xml:space="preserve"> </w:t>
            </w:r>
            <w:r w:rsidR="008508C9">
              <w:rPr>
                <w:rFonts w:ascii="Arial" w:hAnsi="Arial"/>
                <w:b/>
                <w:sz w:val="20"/>
              </w:rPr>
              <w:t>(</w:t>
            </w:r>
            <w:r w:rsidRPr="00815B22">
              <w:rPr>
                <w:rFonts w:ascii="Arial" w:hAnsi="Arial"/>
                <w:b/>
                <w:sz w:val="20"/>
              </w:rPr>
              <w:t>neun Monate Schwangerschaft, Geburt, Erziehung de</w:t>
            </w:r>
            <w:r w:rsidR="008508C9">
              <w:rPr>
                <w:rFonts w:ascii="Arial" w:hAnsi="Arial"/>
                <w:b/>
                <w:sz w:val="20"/>
              </w:rPr>
              <w:t>s Kindes bis zur Volljährigkeit)</w:t>
            </w:r>
            <w:r w:rsidRPr="00815B22">
              <w:rPr>
                <w:rFonts w:ascii="Arial" w:hAnsi="Arial"/>
                <w:b/>
                <w:sz w:val="20"/>
              </w:rPr>
              <w:t>,</w:t>
            </w:r>
            <w:r w:rsidR="006A0689">
              <w:rPr>
                <w:rFonts w:ascii="Arial" w:hAnsi="Arial"/>
                <w:b/>
                <w:sz w:val="20"/>
              </w:rPr>
              <w:t xml:space="preserve"> die sie nicht übernehmen will oder kann.</w:t>
            </w:r>
          </w:p>
        </w:tc>
      </w:tr>
    </w:tbl>
    <w:p w:rsidR="00FB5675" w:rsidRDefault="00FB5675" w:rsidP="002E2750">
      <w:pPr>
        <w:rPr>
          <w:rFonts w:ascii="Arial" w:hAnsi="Arial"/>
          <w:b/>
          <w:sz w:val="20"/>
        </w:rPr>
      </w:pPr>
    </w:p>
    <w:p w:rsidR="00FB5675" w:rsidRDefault="00FB5675">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FB5675" w:rsidTr="00FA61FC">
        <w:tc>
          <w:tcPr>
            <w:tcW w:w="9356" w:type="dxa"/>
          </w:tcPr>
          <w:p w:rsidR="00FB5675" w:rsidRDefault="00775580" w:rsidP="00775580">
            <w:pPr>
              <w:rPr>
                <w:rFonts w:ascii="Arial" w:hAnsi="Arial"/>
                <w:b/>
                <w:sz w:val="20"/>
              </w:rPr>
            </w:pPr>
            <w:r w:rsidRPr="00775580">
              <w:rPr>
                <w:rFonts w:ascii="Arial" w:hAnsi="Arial"/>
                <w:b/>
                <w:color w:val="FF0000"/>
                <w:sz w:val="20"/>
              </w:rPr>
              <w:lastRenderedPageBreak/>
              <w:t xml:space="preserve">Arbeitsblatt </w:t>
            </w:r>
            <w:r>
              <w:rPr>
                <w:rFonts w:ascii="Arial" w:hAnsi="Arial"/>
                <w:b/>
                <w:color w:val="FF0000"/>
                <w:sz w:val="20"/>
              </w:rPr>
              <w:t>2</w:t>
            </w:r>
            <w:bookmarkStart w:id="0" w:name="_GoBack"/>
            <w:bookmarkEnd w:id="0"/>
          </w:p>
        </w:tc>
      </w:tr>
      <w:tr w:rsidR="00775580" w:rsidTr="00FA61FC">
        <w:tc>
          <w:tcPr>
            <w:tcW w:w="9356" w:type="dxa"/>
          </w:tcPr>
          <w:p w:rsidR="00775580" w:rsidRDefault="00775580" w:rsidP="00FA61FC">
            <w:pPr>
              <w:rPr>
                <w:rFonts w:ascii="Arial" w:hAnsi="Arial"/>
                <w:b/>
                <w:sz w:val="20"/>
              </w:rPr>
            </w:pPr>
          </w:p>
        </w:tc>
      </w:tr>
      <w:tr w:rsidR="00FB5675" w:rsidTr="00FA61FC">
        <w:tc>
          <w:tcPr>
            <w:tcW w:w="9356" w:type="dxa"/>
          </w:tcPr>
          <w:p w:rsidR="00FB5675" w:rsidRPr="00936C3B" w:rsidRDefault="00FB5675" w:rsidP="00FA61FC">
            <w:pPr>
              <w:pStyle w:val="Kopfzeile"/>
              <w:tabs>
                <w:tab w:val="clear" w:pos="4536"/>
                <w:tab w:val="clear" w:pos="9072"/>
              </w:tabs>
              <w:rPr>
                <w:rFonts w:ascii="Arial" w:hAnsi="Arial"/>
                <w:sz w:val="20"/>
              </w:rPr>
            </w:pPr>
            <w:r>
              <w:rPr>
                <w:rFonts w:ascii="Arial" w:hAnsi="Arial"/>
                <w:sz w:val="20"/>
              </w:rPr>
              <w:t>Rekonstruieren Sie das Argument, das sich auf das Gedankenexperiment des Geigers stützt. Die erste Prämisse ist bereits formuliert.</w:t>
            </w:r>
          </w:p>
        </w:tc>
      </w:tr>
      <w:tr w:rsidR="00FB5675" w:rsidTr="00FA61FC">
        <w:tc>
          <w:tcPr>
            <w:tcW w:w="9356" w:type="dxa"/>
          </w:tcPr>
          <w:p w:rsidR="00FB5675" w:rsidRDefault="00FB5675" w:rsidP="00FA61FC">
            <w:pPr>
              <w:rPr>
                <w:rFonts w:ascii="Arial" w:hAnsi="Arial"/>
                <w:b/>
                <w:sz w:val="20"/>
              </w:rPr>
            </w:pPr>
          </w:p>
        </w:tc>
      </w:tr>
      <w:tr w:rsidR="00FB5675" w:rsidTr="00FA61FC">
        <w:tc>
          <w:tcPr>
            <w:tcW w:w="9356" w:type="dxa"/>
          </w:tcPr>
          <w:p w:rsidR="00FB5675" w:rsidRPr="001E789C" w:rsidRDefault="00FB5675" w:rsidP="00FB5675">
            <w:pPr>
              <w:pStyle w:val="Listenabsatz"/>
              <w:numPr>
                <w:ilvl w:val="0"/>
                <w:numId w:val="25"/>
              </w:numPr>
              <w:rPr>
                <w:rFonts w:ascii="Arial" w:hAnsi="Arial"/>
                <w:b/>
                <w:sz w:val="20"/>
              </w:rPr>
            </w:pPr>
            <w:r w:rsidRPr="001E789C">
              <w:rPr>
                <w:rFonts w:ascii="Arial" w:hAnsi="Arial"/>
                <w:b/>
                <w:sz w:val="20"/>
              </w:rPr>
              <w:t>Menschen, der berühmte Geiger ebenso wie der Fötus im Bauch der schwangeren Frau, haben ein moralisches Recht auf Leben.</w:t>
            </w:r>
          </w:p>
        </w:tc>
      </w:tr>
      <w:tr w:rsidR="00FB5675" w:rsidTr="00FA61FC">
        <w:tc>
          <w:tcPr>
            <w:tcW w:w="9356" w:type="dxa"/>
          </w:tcPr>
          <w:p w:rsidR="00FB5675" w:rsidRPr="001E789C" w:rsidRDefault="00FB5675" w:rsidP="00FA61FC">
            <w:pPr>
              <w:rPr>
                <w:rFonts w:ascii="Arial" w:hAnsi="Arial"/>
                <w:b/>
                <w:sz w:val="20"/>
              </w:rPr>
            </w:pPr>
          </w:p>
        </w:tc>
      </w:tr>
      <w:tr w:rsidR="00FB5675" w:rsidTr="00FA61FC">
        <w:tc>
          <w:tcPr>
            <w:tcW w:w="9356" w:type="dxa"/>
          </w:tcPr>
          <w:p w:rsidR="00FB5675" w:rsidRPr="001E789C" w:rsidRDefault="00FB5675" w:rsidP="00FB5675">
            <w:pPr>
              <w:pStyle w:val="Listenabsatz"/>
              <w:numPr>
                <w:ilvl w:val="0"/>
                <w:numId w:val="25"/>
              </w:numPr>
              <w:rPr>
                <w:rFonts w:ascii="Arial" w:hAnsi="Arial"/>
                <w:b/>
                <w:sz w:val="20"/>
              </w:rPr>
            </w:pPr>
            <w:r w:rsidRPr="001E789C">
              <w:rPr>
                <w:rFonts w:ascii="Arial" w:hAnsi="Arial"/>
                <w:b/>
                <w:sz w:val="20"/>
              </w:rPr>
              <w:t>Die Person, die an den Geiger angeschlossen ist, hat das moralische Recht, sich vom Geiger abzukoppeln.</w:t>
            </w:r>
          </w:p>
        </w:tc>
      </w:tr>
      <w:tr w:rsidR="00FB5675" w:rsidTr="00FA61FC">
        <w:tc>
          <w:tcPr>
            <w:tcW w:w="9356" w:type="dxa"/>
          </w:tcPr>
          <w:p w:rsidR="00FB5675" w:rsidRPr="001E789C" w:rsidRDefault="00FB5675" w:rsidP="00FA61FC">
            <w:pPr>
              <w:rPr>
                <w:rFonts w:ascii="Arial" w:hAnsi="Arial"/>
                <w:b/>
                <w:sz w:val="20"/>
              </w:rPr>
            </w:pPr>
          </w:p>
        </w:tc>
      </w:tr>
      <w:tr w:rsidR="00FB5675" w:rsidTr="00FA61FC">
        <w:tc>
          <w:tcPr>
            <w:tcW w:w="9356" w:type="dxa"/>
          </w:tcPr>
          <w:p w:rsidR="00FB5675" w:rsidRPr="001E789C" w:rsidRDefault="00FB5675" w:rsidP="00FB5675">
            <w:pPr>
              <w:pStyle w:val="Listenabsatz"/>
              <w:numPr>
                <w:ilvl w:val="0"/>
                <w:numId w:val="25"/>
              </w:numPr>
              <w:rPr>
                <w:rFonts w:ascii="Arial" w:hAnsi="Arial"/>
                <w:b/>
                <w:sz w:val="20"/>
              </w:rPr>
            </w:pPr>
            <w:r w:rsidRPr="001E789C">
              <w:rPr>
                <w:rFonts w:ascii="Arial" w:hAnsi="Arial"/>
                <w:b/>
                <w:sz w:val="20"/>
              </w:rPr>
              <w:t>Wenn die Person, die an den Geiger angeschlossen ist, das moralische Recht hat, sich vom Geiger abzukoppeln, dann hat auch die schwangere Frau das moralische Recht, den Fötus abzutreiben.</w:t>
            </w:r>
          </w:p>
        </w:tc>
      </w:tr>
      <w:tr w:rsidR="00FB5675" w:rsidTr="00FA61FC">
        <w:tc>
          <w:tcPr>
            <w:tcW w:w="9356" w:type="dxa"/>
          </w:tcPr>
          <w:p w:rsidR="00FB5675" w:rsidRPr="00936C3B" w:rsidRDefault="00FB5675" w:rsidP="00FA61FC">
            <w:pPr>
              <w:rPr>
                <w:rFonts w:ascii="Arial" w:hAnsi="Arial"/>
                <w:sz w:val="20"/>
              </w:rPr>
            </w:pPr>
          </w:p>
        </w:tc>
      </w:tr>
      <w:tr w:rsidR="00FB5675" w:rsidTr="00FA61FC">
        <w:tc>
          <w:tcPr>
            <w:tcW w:w="9356" w:type="dxa"/>
          </w:tcPr>
          <w:p w:rsidR="00FB5675" w:rsidRPr="00936C3B" w:rsidRDefault="00FB5675" w:rsidP="00FA61FC">
            <w:pPr>
              <w:rPr>
                <w:rFonts w:ascii="Arial" w:hAnsi="Arial"/>
                <w:sz w:val="20"/>
              </w:rPr>
            </w:pPr>
            <w:r>
              <w:rPr>
                <w:rFonts w:ascii="Arial" w:hAnsi="Arial"/>
                <w:sz w:val="20"/>
              </w:rPr>
              <w:t>Daraus folgt:</w:t>
            </w:r>
          </w:p>
        </w:tc>
      </w:tr>
      <w:tr w:rsidR="00FB5675" w:rsidTr="00FA61FC">
        <w:tc>
          <w:tcPr>
            <w:tcW w:w="9356" w:type="dxa"/>
          </w:tcPr>
          <w:p w:rsidR="00FB5675" w:rsidRPr="00936C3B" w:rsidRDefault="00FB5675" w:rsidP="00FA61FC">
            <w:pPr>
              <w:rPr>
                <w:rFonts w:ascii="Arial" w:hAnsi="Arial"/>
                <w:sz w:val="20"/>
              </w:rPr>
            </w:pPr>
          </w:p>
        </w:tc>
      </w:tr>
      <w:tr w:rsidR="00FB5675" w:rsidTr="00FA61FC">
        <w:tc>
          <w:tcPr>
            <w:tcW w:w="9356" w:type="dxa"/>
          </w:tcPr>
          <w:p w:rsidR="00FB5675" w:rsidRPr="001E789C" w:rsidRDefault="00FB5675" w:rsidP="00FB5675">
            <w:pPr>
              <w:pStyle w:val="Listenabsatz"/>
              <w:numPr>
                <w:ilvl w:val="0"/>
                <w:numId w:val="25"/>
              </w:numPr>
              <w:rPr>
                <w:rFonts w:ascii="Arial" w:hAnsi="Arial"/>
                <w:b/>
                <w:sz w:val="20"/>
              </w:rPr>
            </w:pPr>
            <w:r w:rsidRPr="001E789C">
              <w:rPr>
                <w:rFonts w:ascii="Arial" w:hAnsi="Arial"/>
                <w:b/>
                <w:sz w:val="20"/>
              </w:rPr>
              <w:t>Die schwangere Frau hat das moralische Recht, den Fötus abzutreiben.</w:t>
            </w:r>
          </w:p>
        </w:tc>
      </w:tr>
      <w:tr w:rsidR="00FB5675" w:rsidTr="00FA61FC">
        <w:tc>
          <w:tcPr>
            <w:tcW w:w="9356" w:type="dxa"/>
          </w:tcPr>
          <w:p w:rsidR="00FB5675" w:rsidRPr="00936C3B" w:rsidRDefault="00FB5675" w:rsidP="00FA61FC">
            <w:pPr>
              <w:rPr>
                <w:rFonts w:ascii="Arial" w:hAnsi="Arial"/>
                <w:sz w:val="20"/>
              </w:rPr>
            </w:pPr>
          </w:p>
        </w:tc>
      </w:tr>
      <w:tr w:rsidR="00FB5675" w:rsidTr="00FA61FC">
        <w:tc>
          <w:tcPr>
            <w:tcW w:w="9356" w:type="dxa"/>
          </w:tcPr>
          <w:p w:rsidR="00FB5675" w:rsidRPr="00936C3B" w:rsidRDefault="00FB5675" w:rsidP="00FA61FC">
            <w:pPr>
              <w:rPr>
                <w:rFonts w:ascii="Arial" w:hAnsi="Arial"/>
                <w:sz w:val="20"/>
              </w:rPr>
            </w:pPr>
          </w:p>
        </w:tc>
      </w:tr>
      <w:tr w:rsidR="00FB5675" w:rsidTr="00FA61FC">
        <w:tc>
          <w:tcPr>
            <w:tcW w:w="9356" w:type="dxa"/>
          </w:tcPr>
          <w:p w:rsidR="00FB5675" w:rsidRPr="00936C3B" w:rsidRDefault="00FB5675" w:rsidP="00FA61FC">
            <w:pPr>
              <w:rPr>
                <w:rFonts w:ascii="Arial" w:hAnsi="Arial"/>
                <w:sz w:val="20"/>
              </w:rPr>
            </w:pPr>
            <w:r>
              <w:rPr>
                <w:rFonts w:ascii="Arial" w:hAnsi="Arial"/>
                <w:sz w:val="20"/>
              </w:rPr>
              <w:t>Die im Gedankenexperiment dargestellte Situation, dass die Person gekidnappt wurde, ist vergleichbar mit einer Vergewaltigung. Variieren Sie die Darstellung der Situation so, dass sie vergleichbar ist mit einer ungewollten Schwangerschaft trotz Verhütungsmittel.</w:t>
            </w:r>
          </w:p>
        </w:tc>
      </w:tr>
      <w:tr w:rsidR="00FB5675" w:rsidTr="00FA61FC">
        <w:tc>
          <w:tcPr>
            <w:tcW w:w="9356" w:type="dxa"/>
          </w:tcPr>
          <w:p w:rsidR="00FB5675" w:rsidRPr="00936C3B" w:rsidRDefault="00FB5675" w:rsidP="00FA61FC">
            <w:pPr>
              <w:rPr>
                <w:rFonts w:ascii="Arial" w:hAnsi="Arial"/>
                <w:sz w:val="20"/>
              </w:rPr>
            </w:pPr>
          </w:p>
        </w:tc>
      </w:tr>
      <w:tr w:rsidR="00FB5675" w:rsidTr="00FA61FC">
        <w:tc>
          <w:tcPr>
            <w:tcW w:w="9356" w:type="dxa"/>
          </w:tcPr>
          <w:p w:rsidR="00FB5675" w:rsidRPr="003D0819" w:rsidRDefault="00FB5675" w:rsidP="00FA61FC">
            <w:pPr>
              <w:rPr>
                <w:rFonts w:ascii="Arial" w:hAnsi="Arial"/>
                <w:b/>
                <w:sz w:val="20"/>
              </w:rPr>
            </w:pPr>
            <w:r w:rsidRPr="003D0819">
              <w:rPr>
                <w:rFonts w:ascii="Arial" w:hAnsi="Arial"/>
                <w:b/>
                <w:sz w:val="20"/>
              </w:rPr>
              <w:t>Man kann sich vorstellen, dass man in einem Krankenhaus eine Freundin</w:t>
            </w:r>
            <w:r>
              <w:rPr>
                <w:rFonts w:ascii="Arial" w:hAnsi="Arial"/>
                <w:b/>
                <w:sz w:val="20"/>
              </w:rPr>
              <w:t xml:space="preserve"> besuchen wollte, doch dann </w:t>
            </w:r>
            <w:r w:rsidRPr="003D0819">
              <w:rPr>
                <w:rFonts w:ascii="Arial" w:hAnsi="Arial"/>
                <w:b/>
                <w:sz w:val="20"/>
              </w:rPr>
              <w:t>versehentlich in eine Abteilung gelandet</w:t>
            </w:r>
            <w:r>
              <w:rPr>
                <w:rFonts w:ascii="Arial" w:hAnsi="Arial"/>
                <w:b/>
                <w:sz w:val="20"/>
              </w:rPr>
              <w:t xml:space="preserve"> ist</w:t>
            </w:r>
            <w:r w:rsidRPr="003D0819">
              <w:rPr>
                <w:rFonts w:ascii="Arial" w:hAnsi="Arial"/>
                <w:b/>
                <w:sz w:val="20"/>
              </w:rPr>
              <w:t>, die normalerweise nur von denjenigen aufgesucht wird, die sich freiwillig anschliessen lassen, um Patient</w:t>
            </w:r>
            <w:r>
              <w:rPr>
                <w:rFonts w:ascii="Arial" w:hAnsi="Arial"/>
                <w:b/>
                <w:sz w:val="20"/>
              </w:rPr>
              <w:t>en zu retten</w:t>
            </w:r>
            <w:r w:rsidRPr="003D0819">
              <w:rPr>
                <w:rFonts w:ascii="Arial" w:hAnsi="Arial"/>
                <w:b/>
                <w:sz w:val="20"/>
              </w:rPr>
              <w:t xml:space="preserve">. Oder man kann sich vorstellen, dass man zu einem Konzert geht, bei dem am Schluss von den hundert Zuschauern </w:t>
            </w:r>
            <w:r>
              <w:rPr>
                <w:rFonts w:ascii="Arial" w:hAnsi="Arial"/>
                <w:b/>
                <w:sz w:val="20"/>
              </w:rPr>
              <w:t>eine Person</w:t>
            </w:r>
            <w:r w:rsidRPr="003D0819">
              <w:rPr>
                <w:rFonts w:ascii="Arial" w:hAnsi="Arial"/>
                <w:b/>
                <w:sz w:val="20"/>
              </w:rPr>
              <w:t xml:space="preserve"> sich anschliessen lassen muss</w:t>
            </w:r>
            <w:r>
              <w:rPr>
                <w:rFonts w:ascii="Arial" w:hAnsi="Arial"/>
                <w:b/>
                <w:sz w:val="20"/>
              </w:rPr>
              <w:t>.</w:t>
            </w:r>
            <w:r w:rsidRPr="003D0819">
              <w:rPr>
                <w:rFonts w:ascii="Arial" w:hAnsi="Arial"/>
                <w:b/>
                <w:sz w:val="20"/>
              </w:rPr>
              <w:t xml:space="preserve"> </w:t>
            </w:r>
            <w:r>
              <w:rPr>
                <w:rFonts w:ascii="Arial" w:hAnsi="Arial"/>
                <w:b/>
                <w:sz w:val="20"/>
              </w:rPr>
              <w:t>Dieser Umstand ist bekannt</w:t>
            </w:r>
            <w:r w:rsidRPr="003D0819">
              <w:rPr>
                <w:rFonts w:ascii="Arial" w:hAnsi="Arial"/>
                <w:b/>
                <w:sz w:val="20"/>
              </w:rPr>
              <w:t>,</w:t>
            </w:r>
            <w:r>
              <w:rPr>
                <w:rFonts w:ascii="Arial" w:hAnsi="Arial"/>
                <w:b/>
                <w:sz w:val="20"/>
              </w:rPr>
              <w:t xml:space="preserve"> schon</w:t>
            </w:r>
            <w:r w:rsidRPr="003D0819">
              <w:rPr>
                <w:rFonts w:ascii="Arial" w:hAnsi="Arial"/>
                <w:b/>
                <w:sz w:val="20"/>
              </w:rPr>
              <w:t xml:space="preserve"> bevor man ans Konzert geht. </w:t>
            </w:r>
          </w:p>
        </w:tc>
      </w:tr>
      <w:tr w:rsidR="00FB5675" w:rsidTr="00FA61FC">
        <w:tc>
          <w:tcPr>
            <w:tcW w:w="9356" w:type="dxa"/>
          </w:tcPr>
          <w:p w:rsidR="00FB5675" w:rsidRPr="00936C3B" w:rsidRDefault="00FB5675" w:rsidP="00FA61FC">
            <w:pPr>
              <w:rPr>
                <w:rFonts w:ascii="Arial" w:hAnsi="Arial"/>
                <w:sz w:val="20"/>
              </w:rPr>
            </w:pPr>
          </w:p>
        </w:tc>
      </w:tr>
    </w:tbl>
    <w:p w:rsidR="004557E3" w:rsidRPr="005E7237" w:rsidRDefault="004557E3" w:rsidP="002E2750">
      <w:pPr>
        <w:rPr>
          <w:rFonts w:ascii="Arial" w:hAnsi="Arial"/>
          <w:b/>
          <w:sz w:val="20"/>
        </w:rPr>
      </w:pPr>
    </w:p>
    <w:sectPr w:rsidR="004557E3" w:rsidRPr="005E7237"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3E" w:rsidRDefault="00AD453E">
      <w:r>
        <w:separator/>
      </w:r>
    </w:p>
  </w:endnote>
  <w:endnote w:type="continuationSeparator" w:id="0">
    <w:p w:rsidR="00AD453E" w:rsidRDefault="00AD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75580">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775580">
            <w:fldChar w:fldCharType="begin"/>
          </w:r>
          <w:r w:rsidR="00775580">
            <w:instrText xml:space="preserve"> NUMPAGES   \* MERGEFORMAT </w:instrText>
          </w:r>
          <w:r w:rsidR="00775580">
            <w:fldChar w:fldCharType="separate"/>
          </w:r>
          <w:r w:rsidR="00775580" w:rsidRPr="00775580">
            <w:rPr>
              <w:rFonts w:ascii="Arial" w:hAnsi="Arial"/>
              <w:b/>
              <w:noProof/>
              <w:sz w:val="16"/>
              <w:szCs w:val="16"/>
            </w:rPr>
            <w:t>2</w:t>
          </w:r>
          <w:r w:rsidR="00775580">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75580">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775580">
            <w:fldChar w:fldCharType="begin"/>
          </w:r>
          <w:r w:rsidR="00775580">
            <w:instrText xml:space="preserve"> NUMPAGES   \* MERGEFORMAT </w:instrText>
          </w:r>
          <w:r w:rsidR="00775580">
            <w:fldChar w:fldCharType="separate"/>
          </w:r>
          <w:r w:rsidR="00775580" w:rsidRPr="00775580">
            <w:rPr>
              <w:rFonts w:ascii="Arial" w:hAnsi="Arial"/>
              <w:b/>
              <w:noProof/>
              <w:sz w:val="16"/>
              <w:szCs w:val="16"/>
            </w:rPr>
            <w:t>2</w:t>
          </w:r>
          <w:r w:rsidR="00775580">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3E" w:rsidRDefault="00AD453E">
      <w:r>
        <w:separator/>
      </w:r>
    </w:p>
  </w:footnote>
  <w:footnote w:type="continuationSeparator" w:id="0">
    <w:p w:rsidR="00AD453E" w:rsidRDefault="00AD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6374A2" w:rsidTr="006374A2">
      <w:trPr>
        <w:trHeight w:hRule="exact" w:val="624"/>
      </w:trPr>
      <w:tc>
        <w:tcPr>
          <w:tcW w:w="3329" w:type="dxa"/>
          <w:vMerge w:val="restart"/>
        </w:tcPr>
        <w:p w:rsidR="006374A2" w:rsidRDefault="006374A2" w:rsidP="006374A2">
          <w:pPr>
            <w:pStyle w:val="Kopfzeile"/>
          </w:pPr>
          <w:r>
            <w:rPr>
              <w:noProof/>
              <w:lang w:eastAsia="de-CH"/>
            </w:rPr>
            <w:drawing>
              <wp:inline distT="0" distB="0" distL="0" distR="0" wp14:anchorId="031C278F" wp14:editId="6A263CFD">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FB5675" w:rsidRDefault="00FB5675" w:rsidP="00FB5675">
          <w:pPr>
            <w:pStyle w:val="Kopfzeile"/>
            <w:jc w:val="right"/>
            <w:rPr>
              <w:rFonts w:ascii="Arial" w:hAnsi="Arial"/>
              <w:b/>
              <w:sz w:val="24"/>
              <w:szCs w:val="24"/>
            </w:rPr>
          </w:pPr>
          <w:r>
            <w:rPr>
              <w:rFonts w:ascii="Arial" w:hAnsi="Arial"/>
              <w:b/>
              <w:sz w:val="24"/>
              <w:szCs w:val="24"/>
            </w:rPr>
            <w:t>Arbeitsblätter 1-2</w:t>
          </w:r>
        </w:p>
        <w:p w:rsidR="006374A2" w:rsidRPr="002D01FD" w:rsidRDefault="00FB5675" w:rsidP="00FB5675">
          <w:pPr>
            <w:pStyle w:val="Kopfzeile"/>
            <w:jc w:val="right"/>
            <w:rPr>
              <w:rFonts w:ascii="Arial" w:hAnsi="Arial"/>
              <w:b/>
              <w:sz w:val="24"/>
              <w:szCs w:val="24"/>
            </w:rPr>
          </w:pPr>
          <w:r>
            <w:rPr>
              <w:rFonts w:ascii="Arial" w:hAnsi="Arial"/>
              <w:b/>
              <w:sz w:val="24"/>
              <w:szCs w:val="24"/>
            </w:rPr>
            <w:t>Lösungen</w:t>
          </w:r>
        </w:p>
      </w:tc>
    </w:tr>
    <w:tr w:rsidR="006374A2" w:rsidTr="006374A2">
      <w:trPr>
        <w:trHeight w:hRule="exact" w:val="192"/>
      </w:trPr>
      <w:tc>
        <w:tcPr>
          <w:tcW w:w="3329" w:type="dxa"/>
          <w:vMerge/>
        </w:tcPr>
        <w:p w:rsidR="006374A2" w:rsidRDefault="006374A2" w:rsidP="003E371A">
          <w:pPr>
            <w:pStyle w:val="Kopfzeile"/>
          </w:pPr>
        </w:p>
      </w:tc>
      <w:tc>
        <w:tcPr>
          <w:tcW w:w="6027" w:type="dxa"/>
          <w:vAlign w:val="bottom"/>
        </w:tcPr>
        <w:p w:rsidR="006374A2" w:rsidRPr="002D01FD" w:rsidRDefault="006374A2"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D27986" w:rsidP="00AF5072">
          <w:pPr>
            <w:pStyle w:val="Kopfzeile"/>
            <w:jc w:val="right"/>
            <w:rPr>
              <w:rFonts w:ascii="Arial" w:hAnsi="Arial"/>
              <w:b/>
              <w:sz w:val="18"/>
              <w:szCs w:val="18"/>
            </w:rPr>
          </w:pPr>
          <w:proofErr w:type="spellStart"/>
          <w:r w:rsidRPr="00D27986">
            <w:rPr>
              <w:rFonts w:ascii="Arial" w:hAnsi="Arial"/>
              <w:b/>
              <w:sz w:val="18"/>
              <w:szCs w:val="18"/>
            </w:rPr>
            <w:t>Filosofix</w:t>
          </w:r>
          <w:proofErr w:type="spellEnd"/>
          <w:r w:rsidRPr="00D27986">
            <w:rPr>
              <w:rFonts w:ascii="Arial" w:hAnsi="Arial"/>
              <w:b/>
              <w:sz w:val="18"/>
              <w:szCs w:val="18"/>
            </w:rPr>
            <w:t>: 6. Geiger</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A048AC" w:rsidTr="00070198">
      <w:trPr>
        <w:trHeight w:val="227"/>
      </w:trPr>
      <w:tc>
        <w:tcPr>
          <w:tcW w:w="9356" w:type="dxa"/>
          <w:gridSpan w:val="4"/>
          <w:vAlign w:val="center"/>
        </w:tcPr>
        <w:p w:rsidR="00A048AC" w:rsidRPr="00092BCF" w:rsidRDefault="00A048AC" w:rsidP="00A048AC">
          <w:pPr>
            <w:pStyle w:val="Kopfzeile"/>
            <w:rPr>
              <w:rFonts w:ascii="Arial" w:hAnsi="Arial"/>
              <w:sz w:val="20"/>
            </w:rPr>
          </w:pPr>
        </w:p>
      </w:tc>
    </w:tr>
    <w:tr w:rsidR="00A048AC" w:rsidTr="00070198">
      <w:trPr>
        <w:trHeight w:hRule="exact" w:val="624"/>
      </w:trPr>
      <w:tc>
        <w:tcPr>
          <w:tcW w:w="3329" w:type="dxa"/>
          <w:gridSpan w:val="3"/>
          <w:vMerge w:val="restart"/>
        </w:tcPr>
        <w:p w:rsidR="00A048AC" w:rsidRDefault="00A048AC" w:rsidP="00A048AC">
          <w:pPr>
            <w:pStyle w:val="Kopfzeile"/>
          </w:pPr>
          <w:r>
            <w:rPr>
              <w:noProof/>
              <w:lang w:eastAsia="de-CH"/>
            </w:rPr>
            <w:drawing>
              <wp:inline distT="0" distB="0" distL="0" distR="0" wp14:anchorId="46376EA3" wp14:editId="579C455F">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A048AC" w:rsidRDefault="00A048AC" w:rsidP="00A048AC">
          <w:pPr>
            <w:pStyle w:val="Kopfzeile"/>
          </w:pPr>
        </w:p>
        <w:p w:rsidR="00A048AC" w:rsidRPr="0008046F" w:rsidRDefault="00A048AC" w:rsidP="00A048AC">
          <w:pPr>
            <w:jc w:val="center"/>
          </w:pPr>
        </w:p>
      </w:tc>
      <w:tc>
        <w:tcPr>
          <w:tcW w:w="6027" w:type="dxa"/>
          <w:vAlign w:val="bottom"/>
        </w:tcPr>
        <w:p w:rsidR="00662698" w:rsidRDefault="00662698" w:rsidP="00662698">
          <w:pPr>
            <w:pStyle w:val="Kopfzeile"/>
            <w:jc w:val="right"/>
            <w:rPr>
              <w:rFonts w:ascii="Arial" w:hAnsi="Arial"/>
              <w:b/>
              <w:sz w:val="24"/>
              <w:szCs w:val="24"/>
            </w:rPr>
          </w:pPr>
          <w:r>
            <w:rPr>
              <w:rFonts w:ascii="Arial" w:hAnsi="Arial"/>
              <w:b/>
              <w:sz w:val="24"/>
              <w:szCs w:val="24"/>
            </w:rPr>
            <w:t>Arbeitsblätter 1-2</w:t>
          </w:r>
        </w:p>
        <w:p w:rsidR="00447B01" w:rsidRPr="002D01FD" w:rsidRDefault="00447B01" w:rsidP="00662698">
          <w:pPr>
            <w:pStyle w:val="Kopfzeile"/>
            <w:jc w:val="right"/>
            <w:rPr>
              <w:rFonts w:ascii="Arial" w:hAnsi="Arial"/>
              <w:b/>
              <w:sz w:val="24"/>
              <w:szCs w:val="24"/>
            </w:rPr>
          </w:pPr>
          <w:r>
            <w:rPr>
              <w:rFonts w:ascii="Arial" w:hAnsi="Arial"/>
              <w:b/>
              <w:sz w:val="24"/>
              <w:szCs w:val="24"/>
            </w:rPr>
            <w:t>Lösungen</w:t>
          </w:r>
        </w:p>
      </w:tc>
    </w:tr>
    <w:tr w:rsidR="00A048AC" w:rsidTr="00070198">
      <w:trPr>
        <w:trHeight w:hRule="exact" w:val="192"/>
      </w:trPr>
      <w:tc>
        <w:tcPr>
          <w:tcW w:w="3329" w:type="dxa"/>
          <w:gridSpan w:val="3"/>
          <w:vMerge/>
        </w:tcPr>
        <w:p w:rsidR="00A048AC" w:rsidRDefault="00A048AC" w:rsidP="00A048AC">
          <w:pPr>
            <w:pStyle w:val="Kopfzeile"/>
          </w:pPr>
        </w:p>
      </w:tc>
      <w:tc>
        <w:tcPr>
          <w:tcW w:w="6027" w:type="dxa"/>
          <w:vAlign w:val="bottom"/>
        </w:tcPr>
        <w:p w:rsidR="00A048AC" w:rsidRPr="002D01FD" w:rsidRDefault="00A048AC" w:rsidP="00A048AC">
          <w:pPr>
            <w:pStyle w:val="Kopfzeile"/>
            <w:jc w:val="right"/>
            <w:rPr>
              <w:rFonts w:ascii="Arial" w:hAnsi="Arial"/>
              <w:b/>
              <w:sz w:val="24"/>
              <w:szCs w:val="24"/>
            </w:rPr>
          </w:pPr>
        </w:p>
      </w:tc>
    </w:tr>
    <w:tr w:rsidR="00A048AC" w:rsidTr="00070198">
      <w:trPr>
        <w:trHeight w:hRule="exact" w:val="227"/>
      </w:trPr>
      <w:tc>
        <w:tcPr>
          <w:tcW w:w="9356" w:type="dxa"/>
          <w:gridSpan w:val="4"/>
        </w:tcPr>
        <w:p w:rsidR="00A048AC" w:rsidRPr="00092BCF" w:rsidRDefault="00A048AC" w:rsidP="00A048AC">
          <w:pPr>
            <w:pStyle w:val="Kopfzeile"/>
            <w:rPr>
              <w:rFonts w:ascii="Arial" w:hAnsi="Arial"/>
              <w:sz w:val="20"/>
            </w:rPr>
          </w:pPr>
        </w:p>
      </w:tc>
    </w:tr>
    <w:tr w:rsidR="00A048AC" w:rsidTr="00070198">
      <w:trPr>
        <w:trHeight w:hRule="exact" w:val="227"/>
      </w:trPr>
      <w:tc>
        <w:tcPr>
          <w:tcW w:w="2762" w:type="dxa"/>
          <w:vMerge w:val="restart"/>
          <w:shd w:val="clear" w:color="auto" w:fill="auto"/>
          <w:vAlign w:val="center"/>
        </w:tcPr>
        <w:p w:rsidR="00A048AC" w:rsidRPr="005301DE" w:rsidRDefault="00A048AC" w:rsidP="00A048AC">
          <w:pPr>
            <w:pStyle w:val="Kopfzeile"/>
            <w:rPr>
              <w:rFonts w:ascii="Arial" w:hAnsi="Arial"/>
              <w:b/>
              <w:sz w:val="30"/>
              <w:szCs w:val="30"/>
            </w:rPr>
          </w:pPr>
          <w:r>
            <w:rPr>
              <w:rFonts w:ascii="Arial" w:hAnsi="Arial"/>
              <w:b/>
              <w:noProof/>
              <w:sz w:val="30"/>
              <w:szCs w:val="30"/>
              <w:lang w:eastAsia="de-CH"/>
            </w:rPr>
            <w:drawing>
              <wp:inline distT="0" distB="0" distL="0" distR="0" wp14:anchorId="211E2568" wp14:editId="1C8DBCBB">
                <wp:extent cx="1665833"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6.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A048AC" w:rsidRDefault="00A048AC" w:rsidP="00A048AC">
          <w:pPr>
            <w:pStyle w:val="Kopfzeile"/>
          </w:pPr>
        </w:p>
      </w:tc>
      <w:tc>
        <w:tcPr>
          <w:tcW w:w="6424" w:type="dxa"/>
          <w:gridSpan w:val="2"/>
          <w:shd w:val="clear" w:color="auto" w:fill="C7C0B9"/>
          <w:vAlign w:val="center"/>
        </w:tcPr>
        <w:p w:rsidR="00A048AC" w:rsidRPr="002D01FD" w:rsidRDefault="00A048AC" w:rsidP="00A048AC">
          <w:pPr>
            <w:pStyle w:val="Kopfzeile"/>
            <w:rPr>
              <w:rFonts w:ascii="Arial" w:hAnsi="Arial"/>
              <w:sz w:val="18"/>
              <w:szCs w:val="18"/>
            </w:rPr>
          </w:pPr>
        </w:p>
      </w:tc>
    </w:tr>
    <w:tr w:rsidR="00A048AC" w:rsidTr="00070198">
      <w:trPr>
        <w:trHeight w:hRule="exact" w:val="567"/>
      </w:trPr>
      <w:tc>
        <w:tcPr>
          <w:tcW w:w="2762" w:type="dxa"/>
          <w:vMerge/>
          <w:shd w:val="clear" w:color="auto" w:fill="auto"/>
        </w:tcPr>
        <w:p w:rsidR="00A048AC" w:rsidRDefault="00A048AC" w:rsidP="00A048AC">
          <w:pPr>
            <w:pStyle w:val="Kopfzeile"/>
          </w:pPr>
        </w:p>
      </w:tc>
      <w:tc>
        <w:tcPr>
          <w:tcW w:w="170" w:type="dxa"/>
          <w:vMerge/>
          <w:tcBorders>
            <w:left w:val="nil"/>
          </w:tcBorders>
        </w:tcPr>
        <w:p w:rsidR="00A048AC" w:rsidRDefault="00A048AC" w:rsidP="00A048AC">
          <w:pPr>
            <w:pStyle w:val="Kopfzeile"/>
          </w:pPr>
        </w:p>
      </w:tc>
      <w:tc>
        <w:tcPr>
          <w:tcW w:w="6424" w:type="dxa"/>
          <w:gridSpan w:val="2"/>
          <w:shd w:val="clear" w:color="auto" w:fill="EAEAEA"/>
          <w:vAlign w:val="bottom"/>
        </w:tcPr>
        <w:p w:rsidR="00A048AC" w:rsidRPr="006F2C9E" w:rsidRDefault="00A048AC" w:rsidP="00A048AC">
          <w:pPr>
            <w:pStyle w:val="Kopfzeile"/>
            <w:rPr>
              <w:rFonts w:ascii="Arial" w:hAnsi="Arial"/>
              <w:b/>
              <w:sz w:val="24"/>
              <w:szCs w:val="24"/>
            </w:rPr>
          </w:pPr>
          <w:proofErr w:type="spellStart"/>
          <w:r>
            <w:rPr>
              <w:rFonts w:ascii="Arial" w:hAnsi="Arial"/>
              <w:b/>
              <w:sz w:val="24"/>
              <w:szCs w:val="24"/>
            </w:rPr>
            <w:t>Filosofix</w:t>
          </w:r>
          <w:proofErr w:type="spellEnd"/>
        </w:p>
      </w:tc>
    </w:tr>
    <w:tr w:rsidR="00A048AC" w:rsidTr="00070198">
      <w:trPr>
        <w:trHeight w:hRule="exact" w:val="680"/>
      </w:trPr>
      <w:tc>
        <w:tcPr>
          <w:tcW w:w="2762" w:type="dxa"/>
          <w:vMerge/>
          <w:shd w:val="clear" w:color="auto" w:fill="auto"/>
        </w:tcPr>
        <w:p w:rsidR="00A048AC" w:rsidRDefault="00A048AC" w:rsidP="00A048AC">
          <w:pPr>
            <w:pStyle w:val="Kopfzeile"/>
          </w:pPr>
        </w:p>
      </w:tc>
      <w:tc>
        <w:tcPr>
          <w:tcW w:w="170" w:type="dxa"/>
          <w:vMerge/>
          <w:tcBorders>
            <w:left w:val="nil"/>
          </w:tcBorders>
        </w:tcPr>
        <w:p w:rsidR="00A048AC" w:rsidRDefault="00A048AC" w:rsidP="00A048AC">
          <w:pPr>
            <w:pStyle w:val="Kopfzeile"/>
          </w:pPr>
        </w:p>
      </w:tc>
      <w:tc>
        <w:tcPr>
          <w:tcW w:w="6424" w:type="dxa"/>
          <w:gridSpan w:val="2"/>
          <w:shd w:val="clear" w:color="auto" w:fill="EAEAEA"/>
          <w:vAlign w:val="center"/>
        </w:tcPr>
        <w:p w:rsidR="00A048AC" w:rsidRDefault="00A048AC" w:rsidP="00A048AC">
          <w:pPr>
            <w:pStyle w:val="Kopfzeile"/>
            <w:rPr>
              <w:rFonts w:ascii="Arial" w:hAnsi="Arial"/>
              <w:sz w:val="18"/>
              <w:szCs w:val="18"/>
            </w:rPr>
          </w:pPr>
          <w:bookmarkStart w:id="1" w:name="Untertitel_Kopfzeile"/>
          <w:r>
            <w:rPr>
              <w:rFonts w:ascii="Arial" w:hAnsi="Arial"/>
              <w:sz w:val="18"/>
              <w:szCs w:val="18"/>
            </w:rPr>
            <w:t>6.</w:t>
          </w:r>
          <w:bookmarkEnd w:id="1"/>
          <w:r>
            <w:rPr>
              <w:rFonts w:ascii="Arial" w:hAnsi="Arial"/>
              <w:sz w:val="18"/>
              <w:szCs w:val="18"/>
            </w:rPr>
            <w:t xml:space="preserve"> Geiger</w:t>
          </w:r>
        </w:p>
        <w:p w:rsidR="00A048AC" w:rsidRDefault="00A048AC" w:rsidP="00A048AC">
          <w:pPr>
            <w:pStyle w:val="Kopfzeile"/>
            <w:rPr>
              <w:rFonts w:ascii="Arial" w:hAnsi="Arial"/>
              <w:sz w:val="18"/>
              <w:szCs w:val="18"/>
            </w:rPr>
          </w:pPr>
        </w:p>
        <w:p w:rsidR="00A048AC" w:rsidRPr="00A3152B" w:rsidRDefault="00A048AC" w:rsidP="00A048AC">
          <w:pPr>
            <w:pStyle w:val="Kopfzeile"/>
            <w:rPr>
              <w:rFonts w:ascii="Arial" w:hAnsi="Arial"/>
              <w:sz w:val="18"/>
              <w:szCs w:val="18"/>
            </w:rPr>
          </w:pPr>
          <w:r>
            <w:rPr>
              <w:rFonts w:ascii="Arial" w:hAnsi="Arial"/>
              <w:sz w:val="18"/>
              <w:szCs w:val="18"/>
            </w:rPr>
            <w:t>03:09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A07E8"/>
    <w:multiLevelType w:val="hybridMultilevel"/>
    <w:tmpl w:val="E226703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18B626A"/>
    <w:multiLevelType w:val="hybridMultilevel"/>
    <w:tmpl w:val="A412F110"/>
    <w:lvl w:ilvl="0" w:tplc="77AC6C0E">
      <w:start w:val="1"/>
      <w:numFmt w:val="decimal"/>
      <w:lvlText w:val="%1)"/>
      <w:lvlJc w:val="left"/>
      <w:pPr>
        <w:ind w:left="72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55480113"/>
    <w:multiLevelType w:val="hybridMultilevel"/>
    <w:tmpl w:val="DDB036C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7"/>
  </w:num>
  <w:num w:numId="3">
    <w:abstractNumId w:val="7"/>
  </w:num>
  <w:num w:numId="4">
    <w:abstractNumId w:val="23"/>
  </w:num>
  <w:num w:numId="5">
    <w:abstractNumId w:val="22"/>
  </w:num>
  <w:num w:numId="6">
    <w:abstractNumId w:val="20"/>
  </w:num>
  <w:num w:numId="7">
    <w:abstractNumId w:val="10"/>
  </w:num>
  <w:num w:numId="8">
    <w:abstractNumId w:val="3"/>
  </w:num>
  <w:num w:numId="9">
    <w:abstractNumId w:val="21"/>
  </w:num>
  <w:num w:numId="10">
    <w:abstractNumId w:val="4"/>
  </w:num>
  <w:num w:numId="11">
    <w:abstractNumId w:val="16"/>
  </w:num>
  <w:num w:numId="12">
    <w:abstractNumId w:val="2"/>
  </w:num>
  <w:num w:numId="13">
    <w:abstractNumId w:val="5"/>
  </w:num>
  <w:num w:numId="14">
    <w:abstractNumId w:val="1"/>
  </w:num>
  <w:num w:numId="15">
    <w:abstractNumId w:val="19"/>
  </w:num>
  <w:num w:numId="16">
    <w:abstractNumId w:val="6"/>
  </w:num>
  <w:num w:numId="17">
    <w:abstractNumId w:val="24"/>
  </w:num>
  <w:num w:numId="18">
    <w:abstractNumId w:val="13"/>
  </w:num>
  <w:num w:numId="19">
    <w:abstractNumId w:val="8"/>
  </w:num>
  <w:num w:numId="20">
    <w:abstractNumId w:val="14"/>
  </w:num>
  <w:num w:numId="21">
    <w:abstractNumId w:val="9"/>
  </w:num>
  <w:num w:numId="22">
    <w:abstractNumId w:val="15"/>
  </w:num>
  <w:num w:numId="23">
    <w:abstractNumId w:val="18"/>
  </w:num>
  <w:num w:numId="24">
    <w:abstractNumId w:val="1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2048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E"/>
    <w:rsid w:val="00012008"/>
    <w:rsid w:val="00013F44"/>
    <w:rsid w:val="00025DF9"/>
    <w:rsid w:val="00034C0B"/>
    <w:rsid w:val="0004298A"/>
    <w:rsid w:val="00046687"/>
    <w:rsid w:val="000508C4"/>
    <w:rsid w:val="000542A1"/>
    <w:rsid w:val="00054A08"/>
    <w:rsid w:val="00056661"/>
    <w:rsid w:val="00065561"/>
    <w:rsid w:val="00071CAA"/>
    <w:rsid w:val="00073AB1"/>
    <w:rsid w:val="00074B30"/>
    <w:rsid w:val="000819E5"/>
    <w:rsid w:val="00085A93"/>
    <w:rsid w:val="00086C9A"/>
    <w:rsid w:val="00087330"/>
    <w:rsid w:val="00090A9C"/>
    <w:rsid w:val="00090FA0"/>
    <w:rsid w:val="00095B03"/>
    <w:rsid w:val="000B40B0"/>
    <w:rsid w:val="000B73FE"/>
    <w:rsid w:val="000C21CF"/>
    <w:rsid w:val="000C578C"/>
    <w:rsid w:val="00101BE1"/>
    <w:rsid w:val="00105AA6"/>
    <w:rsid w:val="001065E3"/>
    <w:rsid w:val="001107C0"/>
    <w:rsid w:val="00114139"/>
    <w:rsid w:val="001205C5"/>
    <w:rsid w:val="0013281A"/>
    <w:rsid w:val="00143CB8"/>
    <w:rsid w:val="001467F6"/>
    <w:rsid w:val="00166279"/>
    <w:rsid w:val="0017552C"/>
    <w:rsid w:val="0018786F"/>
    <w:rsid w:val="00194162"/>
    <w:rsid w:val="001A091D"/>
    <w:rsid w:val="001B22A4"/>
    <w:rsid w:val="001B3C76"/>
    <w:rsid w:val="001C306E"/>
    <w:rsid w:val="001C544E"/>
    <w:rsid w:val="001D0581"/>
    <w:rsid w:val="001E03DF"/>
    <w:rsid w:val="001E04EE"/>
    <w:rsid w:val="001F12BA"/>
    <w:rsid w:val="001F2E9B"/>
    <w:rsid w:val="001F448D"/>
    <w:rsid w:val="00200C02"/>
    <w:rsid w:val="002049FF"/>
    <w:rsid w:val="002156AD"/>
    <w:rsid w:val="00220784"/>
    <w:rsid w:val="00226E71"/>
    <w:rsid w:val="00227596"/>
    <w:rsid w:val="00230DFC"/>
    <w:rsid w:val="002338AA"/>
    <w:rsid w:val="00233B90"/>
    <w:rsid w:val="00237581"/>
    <w:rsid w:val="0024337E"/>
    <w:rsid w:val="00246829"/>
    <w:rsid w:val="002558F8"/>
    <w:rsid w:val="00257F9B"/>
    <w:rsid w:val="00263C4D"/>
    <w:rsid w:val="00275BBA"/>
    <w:rsid w:val="00293E12"/>
    <w:rsid w:val="002B11F1"/>
    <w:rsid w:val="002B19E8"/>
    <w:rsid w:val="002B69DF"/>
    <w:rsid w:val="002C56FA"/>
    <w:rsid w:val="002D00AC"/>
    <w:rsid w:val="002D5EEE"/>
    <w:rsid w:val="002E2750"/>
    <w:rsid w:val="002F2D5C"/>
    <w:rsid w:val="002F58BB"/>
    <w:rsid w:val="00313588"/>
    <w:rsid w:val="00323D0D"/>
    <w:rsid w:val="00323E82"/>
    <w:rsid w:val="00330A77"/>
    <w:rsid w:val="00331404"/>
    <w:rsid w:val="00336D76"/>
    <w:rsid w:val="003429F6"/>
    <w:rsid w:val="0034512E"/>
    <w:rsid w:val="00347764"/>
    <w:rsid w:val="00362BEB"/>
    <w:rsid w:val="0036457B"/>
    <w:rsid w:val="00367A3B"/>
    <w:rsid w:val="00383231"/>
    <w:rsid w:val="00386693"/>
    <w:rsid w:val="003944BE"/>
    <w:rsid w:val="003D05EC"/>
    <w:rsid w:val="003D4A61"/>
    <w:rsid w:val="003E371A"/>
    <w:rsid w:val="003E52BA"/>
    <w:rsid w:val="003E7DD1"/>
    <w:rsid w:val="00410E4C"/>
    <w:rsid w:val="004162E1"/>
    <w:rsid w:val="00430A31"/>
    <w:rsid w:val="0044293F"/>
    <w:rsid w:val="00442A37"/>
    <w:rsid w:val="00447B01"/>
    <w:rsid w:val="00452150"/>
    <w:rsid w:val="004557E3"/>
    <w:rsid w:val="004617BB"/>
    <w:rsid w:val="00461BF0"/>
    <w:rsid w:val="00480092"/>
    <w:rsid w:val="00482102"/>
    <w:rsid w:val="00483BAA"/>
    <w:rsid w:val="00485C23"/>
    <w:rsid w:val="004946F8"/>
    <w:rsid w:val="00497544"/>
    <w:rsid w:val="004B6E8A"/>
    <w:rsid w:val="004D49D5"/>
    <w:rsid w:val="004E267D"/>
    <w:rsid w:val="004E5D66"/>
    <w:rsid w:val="0050005B"/>
    <w:rsid w:val="00502146"/>
    <w:rsid w:val="00516997"/>
    <w:rsid w:val="0052112C"/>
    <w:rsid w:val="00524DCA"/>
    <w:rsid w:val="005301DE"/>
    <w:rsid w:val="00533009"/>
    <w:rsid w:val="00535A48"/>
    <w:rsid w:val="00537C46"/>
    <w:rsid w:val="005469AD"/>
    <w:rsid w:val="0055473E"/>
    <w:rsid w:val="005714A1"/>
    <w:rsid w:val="005744E6"/>
    <w:rsid w:val="0058095E"/>
    <w:rsid w:val="005841F8"/>
    <w:rsid w:val="00591986"/>
    <w:rsid w:val="005B0B74"/>
    <w:rsid w:val="005B25FB"/>
    <w:rsid w:val="005B7135"/>
    <w:rsid w:val="005D1E03"/>
    <w:rsid w:val="005D7D38"/>
    <w:rsid w:val="005E7237"/>
    <w:rsid w:val="005F0DB5"/>
    <w:rsid w:val="005F2E73"/>
    <w:rsid w:val="005F6BBF"/>
    <w:rsid w:val="00614018"/>
    <w:rsid w:val="006179A3"/>
    <w:rsid w:val="00626EA3"/>
    <w:rsid w:val="00635CE1"/>
    <w:rsid w:val="006374A2"/>
    <w:rsid w:val="0064785C"/>
    <w:rsid w:val="006559FC"/>
    <w:rsid w:val="006615B6"/>
    <w:rsid w:val="00662698"/>
    <w:rsid w:val="0068286F"/>
    <w:rsid w:val="00684AA9"/>
    <w:rsid w:val="0069095A"/>
    <w:rsid w:val="006922F3"/>
    <w:rsid w:val="00696ED8"/>
    <w:rsid w:val="006A0689"/>
    <w:rsid w:val="006A15C3"/>
    <w:rsid w:val="006A3A72"/>
    <w:rsid w:val="006B6B4C"/>
    <w:rsid w:val="006C411C"/>
    <w:rsid w:val="006C5B4C"/>
    <w:rsid w:val="006D6A31"/>
    <w:rsid w:val="006E2F5F"/>
    <w:rsid w:val="006E317C"/>
    <w:rsid w:val="006F0498"/>
    <w:rsid w:val="006F0AE2"/>
    <w:rsid w:val="006F2C9F"/>
    <w:rsid w:val="00701D98"/>
    <w:rsid w:val="0070285A"/>
    <w:rsid w:val="00706920"/>
    <w:rsid w:val="007177EF"/>
    <w:rsid w:val="00717BDA"/>
    <w:rsid w:val="00727221"/>
    <w:rsid w:val="00766C9D"/>
    <w:rsid w:val="00770C5E"/>
    <w:rsid w:val="007710E0"/>
    <w:rsid w:val="00775580"/>
    <w:rsid w:val="0077741F"/>
    <w:rsid w:val="007776A8"/>
    <w:rsid w:val="007A3429"/>
    <w:rsid w:val="007B0B1A"/>
    <w:rsid w:val="007D0F0A"/>
    <w:rsid w:val="007D1E75"/>
    <w:rsid w:val="007D4E1E"/>
    <w:rsid w:val="007D6281"/>
    <w:rsid w:val="007D7694"/>
    <w:rsid w:val="007E20E2"/>
    <w:rsid w:val="007F47DB"/>
    <w:rsid w:val="007F5172"/>
    <w:rsid w:val="007F5CA3"/>
    <w:rsid w:val="00811096"/>
    <w:rsid w:val="0081225D"/>
    <w:rsid w:val="00815B22"/>
    <w:rsid w:val="00837C30"/>
    <w:rsid w:val="00846088"/>
    <w:rsid w:val="008508C9"/>
    <w:rsid w:val="00852795"/>
    <w:rsid w:val="00854008"/>
    <w:rsid w:val="00854AFE"/>
    <w:rsid w:val="00860E34"/>
    <w:rsid w:val="008730DE"/>
    <w:rsid w:val="00886FBC"/>
    <w:rsid w:val="00893107"/>
    <w:rsid w:val="008B183D"/>
    <w:rsid w:val="008B2AC2"/>
    <w:rsid w:val="008B6058"/>
    <w:rsid w:val="008C11E6"/>
    <w:rsid w:val="008C2425"/>
    <w:rsid w:val="008C6C31"/>
    <w:rsid w:val="008D031B"/>
    <w:rsid w:val="008E3FCC"/>
    <w:rsid w:val="008F3811"/>
    <w:rsid w:val="00921231"/>
    <w:rsid w:val="00923690"/>
    <w:rsid w:val="00927027"/>
    <w:rsid w:val="009362F4"/>
    <w:rsid w:val="00936C3B"/>
    <w:rsid w:val="00937B92"/>
    <w:rsid w:val="009463F4"/>
    <w:rsid w:val="00946629"/>
    <w:rsid w:val="00951C3A"/>
    <w:rsid w:val="00953C86"/>
    <w:rsid w:val="009763F6"/>
    <w:rsid w:val="00976679"/>
    <w:rsid w:val="00976744"/>
    <w:rsid w:val="009801FD"/>
    <w:rsid w:val="0098167D"/>
    <w:rsid w:val="00981A9C"/>
    <w:rsid w:val="0098392B"/>
    <w:rsid w:val="009A5E3F"/>
    <w:rsid w:val="009B548D"/>
    <w:rsid w:val="009B65BF"/>
    <w:rsid w:val="009B691A"/>
    <w:rsid w:val="009B6AB6"/>
    <w:rsid w:val="009B7D78"/>
    <w:rsid w:val="009D4F54"/>
    <w:rsid w:val="009D5FAA"/>
    <w:rsid w:val="009E2197"/>
    <w:rsid w:val="009E3849"/>
    <w:rsid w:val="009F0855"/>
    <w:rsid w:val="00A02F03"/>
    <w:rsid w:val="00A048AC"/>
    <w:rsid w:val="00A120DD"/>
    <w:rsid w:val="00A13AAF"/>
    <w:rsid w:val="00A20506"/>
    <w:rsid w:val="00A2302D"/>
    <w:rsid w:val="00A30917"/>
    <w:rsid w:val="00A321FC"/>
    <w:rsid w:val="00A33B92"/>
    <w:rsid w:val="00A359FA"/>
    <w:rsid w:val="00A427DC"/>
    <w:rsid w:val="00A44367"/>
    <w:rsid w:val="00A601D7"/>
    <w:rsid w:val="00A628C7"/>
    <w:rsid w:val="00A74D0C"/>
    <w:rsid w:val="00A82058"/>
    <w:rsid w:val="00A82998"/>
    <w:rsid w:val="00A97938"/>
    <w:rsid w:val="00AB4557"/>
    <w:rsid w:val="00AB76C5"/>
    <w:rsid w:val="00AC29C1"/>
    <w:rsid w:val="00AC7551"/>
    <w:rsid w:val="00AD453E"/>
    <w:rsid w:val="00AD4CA7"/>
    <w:rsid w:val="00AF5072"/>
    <w:rsid w:val="00B07FF4"/>
    <w:rsid w:val="00B108E4"/>
    <w:rsid w:val="00B21A96"/>
    <w:rsid w:val="00B34CB3"/>
    <w:rsid w:val="00B37500"/>
    <w:rsid w:val="00B435DD"/>
    <w:rsid w:val="00B445E3"/>
    <w:rsid w:val="00B4742B"/>
    <w:rsid w:val="00B5025E"/>
    <w:rsid w:val="00B512C6"/>
    <w:rsid w:val="00B519D9"/>
    <w:rsid w:val="00B62D9B"/>
    <w:rsid w:val="00B72F4A"/>
    <w:rsid w:val="00B76D1B"/>
    <w:rsid w:val="00B87E56"/>
    <w:rsid w:val="00BB2564"/>
    <w:rsid w:val="00BD356A"/>
    <w:rsid w:val="00BF1D68"/>
    <w:rsid w:val="00BF5D0B"/>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80ADF"/>
    <w:rsid w:val="00C85686"/>
    <w:rsid w:val="00C97378"/>
    <w:rsid w:val="00CA46EC"/>
    <w:rsid w:val="00CA50BD"/>
    <w:rsid w:val="00CB15CC"/>
    <w:rsid w:val="00CB173E"/>
    <w:rsid w:val="00CB2E4A"/>
    <w:rsid w:val="00CB5761"/>
    <w:rsid w:val="00CB749C"/>
    <w:rsid w:val="00CC4B43"/>
    <w:rsid w:val="00CD31DF"/>
    <w:rsid w:val="00CE077F"/>
    <w:rsid w:val="00CE62FC"/>
    <w:rsid w:val="00D01C17"/>
    <w:rsid w:val="00D06954"/>
    <w:rsid w:val="00D13029"/>
    <w:rsid w:val="00D14A49"/>
    <w:rsid w:val="00D27986"/>
    <w:rsid w:val="00D30DFC"/>
    <w:rsid w:val="00D31261"/>
    <w:rsid w:val="00D328B4"/>
    <w:rsid w:val="00D34455"/>
    <w:rsid w:val="00D359A5"/>
    <w:rsid w:val="00D45DAD"/>
    <w:rsid w:val="00D60AEC"/>
    <w:rsid w:val="00D63433"/>
    <w:rsid w:val="00D74686"/>
    <w:rsid w:val="00D74C30"/>
    <w:rsid w:val="00D75375"/>
    <w:rsid w:val="00D77DF1"/>
    <w:rsid w:val="00D80548"/>
    <w:rsid w:val="00D80E9D"/>
    <w:rsid w:val="00D866C4"/>
    <w:rsid w:val="00D9231C"/>
    <w:rsid w:val="00D93B37"/>
    <w:rsid w:val="00D941DA"/>
    <w:rsid w:val="00DA47C3"/>
    <w:rsid w:val="00DB05E1"/>
    <w:rsid w:val="00DB7F43"/>
    <w:rsid w:val="00DC0DD0"/>
    <w:rsid w:val="00DC1020"/>
    <w:rsid w:val="00DC565A"/>
    <w:rsid w:val="00DC58B8"/>
    <w:rsid w:val="00DD05C2"/>
    <w:rsid w:val="00DD166A"/>
    <w:rsid w:val="00DE47B7"/>
    <w:rsid w:val="00DE57F4"/>
    <w:rsid w:val="00E070FB"/>
    <w:rsid w:val="00E125EF"/>
    <w:rsid w:val="00E22D37"/>
    <w:rsid w:val="00E25367"/>
    <w:rsid w:val="00E25EBF"/>
    <w:rsid w:val="00E311EC"/>
    <w:rsid w:val="00E334CA"/>
    <w:rsid w:val="00E4038E"/>
    <w:rsid w:val="00E43D9F"/>
    <w:rsid w:val="00E5045E"/>
    <w:rsid w:val="00E56CD4"/>
    <w:rsid w:val="00E6786D"/>
    <w:rsid w:val="00E718C0"/>
    <w:rsid w:val="00E900F8"/>
    <w:rsid w:val="00E93606"/>
    <w:rsid w:val="00EA4561"/>
    <w:rsid w:val="00EB1B27"/>
    <w:rsid w:val="00EB6185"/>
    <w:rsid w:val="00EB707A"/>
    <w:rsid w:val="00EC4B1C"/>
    <w:rsid w:val="00EC53C9"/>
    <w:rsid w:val="00EC5921"/>
    <w:rsid w:val="00EC6FD8"/>
    <w:rsid w:val="00ED0463"/>
    <w:rsid w:val="00EE3B5F"/>
    <w:rsid w:val="00EF6A64"/>
    <w:rsid w:val="00F16CD2"/>
    <w:rsid w:val="00F25362"/>
    <w:rsid w:val="00F37441"/>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B5675"/>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eaeaea"/>
    </o:shapedefaults>
    <o:shapelayout v:ext="edit">
      <o:idmap v:ext="edit" data="1"/>
    </o:shapelayout>
  </w:shapeDefaults>
  <w:decimalSymbol w:val="."/>
  <w:listSeparator w:val=";"/>
  <w15:docId w15:val="{FBA506A9-F493-4F4B-8B43-8FB55CFD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pfister.UNTERRICHT.004\AppData\Local\Temp\Temp1_AW__Unterrichtseinheiten_Filosofix.zip\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465FF-2253-4D28-ACCF-B034C4DA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2</Pages>
  <Words>569</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Filosofix: 6. Geiger</vt:lpstr>
    </vt:vector>
  </TitlesOfParts>
  <Company>SF Schweizer Fernsehen</Company>
  <LinksUpToDate>false</LinksUpToDate>
  <CharactersWithSpaces>3883</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Filosofix: 6. Geiger</dc:title>
  <dc:creator>Jonas Pfister</dc:creator>
  <cp:lastModifiedBy>Marriott, Steven (SRF)</cp:lastModifiedBy>
  <cp:revision>5</cp:revision>
  <cp:lastPrinted>2013-04-15T08:53:00Z</cp:lastPrinted>
  <dcterms:created xsi:type="dcterms:W3CDTF">2016-01-15T12:52:00Z</dcterms:created>
  <dcterms:modified xsi:type="dcterms:W3CDTF">2016-01-15T12:53:00Z</dcterms:modified>
  <cp:category>Zuma Vorlage phe</cp:category>
</cp:coreProperties>
</file>