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694"/>
        <w:gridCol w:w="239"/>
        <w:gridCol w:w="6427"/>
      </w:tblGrid>
      <w:tr w:rsidR="00E47723" w14:paraId="103F43DD" w14:textId="77777777" w:rsidTr="00A45FAB">
        <w:tc>
          <w:tcPr>
            <w:tcW w:w="2694" w:type="dxa"/>
          </w:tcPr>
          <w:p w14:paraId="25BC1751" w14:textId="24D0AF35" w:rsidR="00E47723" w:rsidRPr="000827DC" w:rsidRDefault="000827DC" w:rsidP="000827DC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7DC">
              <w:rPr>
                <w:rFonts w:ascii="Arial" w:hAnsi="Arial" w:cs="Arial"/>
                <w:b/>
                <w:sz w:val="20"/>
                <w:szCs w:val="20"/>
              </w:rPr>
              <w:t>Amazonen</w:t>
            </w:r>
          </w:p>
        </w:tc>
        <w:tc>
          <w:tcPr>
            <w:tcW w:w="239" w:type="dxa"/>
          </w:tcPr>
          <w:p w14:paraId="3BD74622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3E3EF4B9" w14:textId="1D60B668" w:rsidR="00A430E3" w:rsidRPr="00DD699A" w:rsidRDefault="00432199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32199">
              <w:rPr>
                <w:rFonts w:ascii="Arial" w:hAnsi="Arial" w:cs="Arial"/>
                <w:b/>
                <w:sz w:val="20"/>
                <w:szCs w:val="20"/>
              </w:rPr>
              <w:t>01:00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>Im 6.J</w:t>
            </w:r>
            <w:r w:rsidR="007065CB">
              <w:rPr>
                <w:rFonts w:ascii="Arial" w:hAnsi="Arial" w:cs="Arial"/>
                <w:sz w:val="20"/>
                <w:szCs w:val="20"/>
              </w:rPr>
              <w:t>ahrhundert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 xml:space="preserve">. v. Chr. machen räuberische Nomaden die Grenzgebiete des griechischen Reichs in Mittelasien unsicher. Unter ihnen </w:t>
            </w:r>
            <w:r w:rsidR="00B42AA8">
              <w:rPr>
                <w:rFonts w:ascii="Arial" w:hAnsi="Arial" w:cs="Arial"/>
                <w:sz w:val="20"/>
                <w:szCs w:val="20"/>
              </w:rPr>
              <w:t>finden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AA8">
              <w:rPr>
                <w:rFonts w:ascii="Arial" w:hAnsi="Arial" w:cs="Arial"/>
                <w:sz w:val="20"/>
                <w:szCs w:val="20"/>
              </w:rPr>
              <w:t>sich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 xml:space="preserve"> auch die legendären Amazonen wieder, die in den antiken griechischen und römischen Mythen allgegenwärtig </w:t>
            </w:r>
            <w:r w:rsidR="00B42AA8">
              <w:rPr>
                <w:rFonts w:ascii="Arial" w:hAnsi="Arial" w:cs="Arial"/>
                <w:sz w:val="20"/>
                <w:szCs w:val="20"/>
              </w:rPr>
              <w:t>sind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>.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 xml:space="preserve">Die angeblich brustlosen Kämpferinnen stammen vermutlich vom 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>Reiternomadenvolk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 xml:space="preserve"> der Skythen ab und g</w:t>
            </w:r>
            <w:r w:rsidR="000827DC">
              <w:rPr>
                <w:rFonts w:ascii="Arial" w:hAnsi="Arial" w:cs="Arial"/>
                <w:sz w:val="20"/>
                <w:szCs w:val="20"/>
              </w:rPr>
              <w:t>e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 xml:space="preserve">lten als </w:t>
            </w:r>
            <w:r w:rsidR="00924FB0" w:rsidRPr="00DD699A">
              <w:rPr>
                <w:rFonts w:ascii="Arial" w:hAnsi="Arial" w:cs="Arial"/>
                <w:sz w:val="20"/>
                <w:szCs w:val="20"/>
              </w:rPr>
              <w:t xml:space="preserve">wild </w:t>
            </w:r>
            <w:r w:rsidR="00B42AA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924FB0" w:rsidRPr="00DD699A">
              <w:rPr>
                <w:rFonts w:ascii="Arial" w:hAnsi="Arial" w:cs="Arial"/>
                <w:sz w:val="20"/>
                <w:szCs w:val="20"/>
              </w:rPr>
              <w:t>heldenhaft</w:t>
            </w:r>
            <w:r w:rsidR="0060292A" w:rsidRPr="00DD6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0F1F" w14:paraId="054C0542" w14:textId="77777777" w:rsidTr="00A45FAB">
        <w:tc>
          <w:tcPr>
            <w:tcW w:w="2694" w:type="dxa"/>
          </w:tcPr>
          <w:p w14:paraId="3835051D" w14:textId="77777777" w:rsidR="00740F1F" w:rsidRPr="00DD699A" w:rsidRDefault="00740F1F" w:rsidP="004677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65120CF7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0883AFF" w14:textId="77777777" w:rsidR="00740F1F" w:rsidRPr="00DD699A" w:rsidRDefault="00740F1F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B8" w14:paraId="57038A72" w14:textId="77777777" w:rsidTr="00A45FAB">
        <w:tc>
          <w:tcPr>
            <w:tcW w:w="2694" w:type="dxa"/>
          </w:tcPr>
          <w:p w14:paraId="414EA8D5" w14:textId="442AB702" w:rsidR="001F15B8" w:rsidRPr="000827DC" w:rsidRDefault="000827DC" w:rsidP="000827DC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7DC">
              <w:rPr>
                <w:rFonts w:ascii="Arial" w:hAnsi="Arial" w:cs="Arial"/>
                <w:b/>
                <w:sz w:val="20"/>
                <w:szCs w:val="20"/>
              </w:rPr>
              <w:t>Ausgrabungen</w:t>
            </w:r>
          </w:p>
        </w:tc>
        <w:tc>
          <w:tcPr>
            <w:tcW w:w="239" w:type="dxa"/>
          </w:tcPr>
          <w:p w14:paraId="01AFDD42" w14:textId="77777777" w:rsidR="001F15B8" w:rsidRPr="00DD699A" w:rsidRDefault="001F15B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2C7D357" w14:textId="6B5CE661" w:rsidR="001F15B8" w:rsidRPr="00DD699A" w:rsidRDefault="00A6053F" w:rsidP="00E8516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A6053F">
              <w:rPr>
                <w:rFonts w:ascii="Arial" w:hAnsi="Arial" w:cs="Arial"/>
                <w:b/>
                <w:sz w:val="20"/>
                <w:szCs w:val="20"/>
              </w:rPr>
              <w:t>04:25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Bei Ausgraben im ehemaligen Gebiet der Skythen </w:t>
            </w:r>
            <w:r w:rsidR="00BA4CF0">
              <w:rPr>
                <w:rFonts w:ascii="Arial" w:hAnsi="Arial" w:cs="Arial"/>
                <w:sz w:val="20"/>
                <w:szCs w:val="20"/>
              </w:rPr>
              <w:t>haben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FB0" w:rsidRPr="00DD699A">
              <w:rPr>
                <w:rFonts w:ascii="Arial" w:hAnsi="Arial" w:cs="Arial"/>
                <w:sz w:val="20"/>
                <w:szCs w:val="20"/>
              </w:rPr>
              <w:t>Archäologen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 Überreste von hunderten von Kriegern</w:t>
            </w:r>
            <w:r w:rsidR="00BA4CF0">
              <w:rPr>
                <w:rFonts w:ascii="Arial" w:hAnsi="Arial" w:cs="Arial"/>
                <w:sz w:val="20"/>
                <w:szCs w:val="20"/>
              </w:rPr>
              <w:t xml:space="preserve"> gefunden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, von denen man dank moderner Technologie ungefähr einen Drittel als weiblich identifizieren </w:t>
            </w:r>
            <w:r w:rsidR="00B77BC9">
              <w:rPr>
                <w:rFonts w:ascii="Arial" w:hAnsi="Arial" w:cs="Arial"/>
                <w:sz w:val="20"/>
                <w:szCs w:val="20"/>
              </w:rPr>
              <w:t>konnte.</w:t>
            </w:r>
          </w:p>
        </w:tc>
      </w:tr>
      <w:tr w:rsidR="00740F1F" w14:paraId="54114F91" w14:textId="77777777" w:rsidTr="00A45FAB">
        <w:tc>
          <w:tcPr>
            <w:tcW w:w="2694" w:type="dxa"/>
          </w:tcPr>
          <w:p w14:paraId="199A7CA4" w14:textId="77777777" w:rsidR="00740F1F" w:rsidRPr="00DD699A" w:rsidRDefault="00740F1F" w:rsidP="004677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56AC4FD5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2B7F7752" w14:textId="77777777" w:rsidR="00740F1F" w:rsidRPr="00DD699A" w:rsidRDefault="00740F1F" w:rsidP="00E8516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688420B2" w14:textId="77777777" w:rsidTr="00A45FAB">
        <w:tc>
          <w:tcPr>
            <w:tcW w:w="2694" w:type="dxa"/>
          </w:tcPr>
          <w:p w14:paraId="7ED182D3" w14:textId="46209EDB" w:rsidR="00E47723" w:rsidRPr="000827DC" w:rsidRDefault="000827DC" w:rsidP="000827DC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7DC">
              <w:rPr>
                <w:rFonts w:ascii="Arial" w:hAnsi="Arial" w:cs="Arial"/>
                <w:b/>
                <w:sz w:val="20"/>
                <w:szCs w:val="20"/>
              </w:rPr>
              <w:t>Reiche Nomaden</w:t>
            </w:r>
          </w:p>
        </w:tc>
        <w:tc>
          <w:tcPr>
            <w:tcW w:w="239" w:type="dxa"/>
          </w:tcPr>
          <w:p w14:paraId="4694E73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C03CAB3" w14:textId="2B55F541" w:rsidR="00FD647F" w:rsidRPr="00DD699A" w:rsidRDefault="000A09C7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A09C7">
              <w:rPr>
                <w:rFonts w:ascii="Arial" w:hAnsi="Arial" w:cs="Arial"/>
                <w:b/>
                <w:sz w:val="20"/>
                <w:szCs w:val="20"/>
              </w:rPr>
              <w:t>07:15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F02133">
              <w:rPr>
                <w:rFonts w:ascii="Arial" w:hAnsi="Arial" w:cs="Arial"/>
                <w:sz w:val="20"/>
                <w:szCs w:val="20"/>
              </w:rPr>
              <w:t>Skythen kontrollier</w:t>
            </w:r>
            <w:r w:rsidR="00924FB0">
              <w:rPr>
                <w:rFonts w:ascii="Arial" w:hAnsi="Arial" w:cs="Arial"/>
                <w:sz w:val="20"/>
                <w:szCs w:val="20"/>
              </w:rPr>
              <w:t xml:space="preserve">en die Steppen </w:t>
            </w:r>
            <w:r w:rsidR="00F02133">
              <w:rPr>
                <w:rFonts w:ascii="Arial" w:hAnsi="Arial" w:cs="Arial"/>
                <w:sz w:val="20"/>
                <w:szCs w:val="20"/>
              </w:rPr>
              <w:t>und erober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>n neue Gebiete, n</w:t>
            </w:r>
            <w:r w:rsidR="00F02133">
              <w:rPr>
                <w:rFonts w:ascii="Arial" w:hAnsi="Arial" w:cs="Arial"/>
                <w:sz w:val="20"/>
                <w:szCs w:val="20"/>
              </w:rPr>
              <w:t>ehmen Sklaven oder verüb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>en Rache</w:t>
            </w:r>
            <w:r w:rsidR="00924FB0">
              <w:rPr>
                <w:rFonts w:ascii="Arial" w:hAnsi="Arial" w:cs="Arial"/>
                <w:sz w:val="20"/>
                <w:szCs w:val="20"/>
              </w:rPr>
              <w:t xml:space="preserve"> untereinander</w:t>
            </w:r>
            <w:r w:rsidR="00F02133">
              <w:rPr>
                <w:rFonts w:ascii="Arial" w:hAnsi="Arial" w:cs="Arial"/>
                <w:sz w:val="20"/>
                <w:szCs w:val="20"/>
              </w:rPr>
              <w:t>. Vor a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llem Gold </w:t>
            </w:r>
            <w:r w:rsidR="003917BF">
              <w:rPr>
                <w:rFonts w:ascii="Arial" w:hAnsi="Arial" w:cs="Arial"/>
                <w:sz w:val="20"/>
                <w:szCs w:val="20"/>
              </w:rPr>
              <w:t>war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 für</w:t>
            </w:r>
            <w:r w:rsidR="00A259CC" w:rsidRPr="00DD699A">
              <w:rPr>
                <w:rFonts w:ascii="Arial" w:hAnsi="Arial" w:cs="Arial"/>
                <w:sz w:val="20"/>
                <w:szCs w:val="20"/>
              </w:rPr>
              <w:t xml:space="preserve"> die reichen </w:t>
            </w:r>
            <w:r w:rsidR="00924FB0" w:rsidRPr="00DD699A">
              <w:rPr>
                <w:rFonts w:ascii="Arial" w:hAnsi="Arial" w:cs="Arial"/>
                <w:sz w:val="20"/>
                <w:szCs w:val="20"/>
              </w:rPr>
              <w:t>Nomaden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 eine begehrte Kriegsbeute, was man </w:t>
            </w:r>
            <w:r w:rsidR="00A259CC" w:rsidRPr="00DD699A">
              <w:rPr>
                <w:rFonts w:ascii="Arial" w:hAnsi="Arial" w:cs="Arial"/>
                <w:sz w:val="20"/>
                <w:szCs w:val="20"/>
              </w:rPr>
              <w:t>von</w:t>
            </w:r>
            <w:r w:rsidR="005876E5" w:rsidRPr="00DD699A">
              <w:rPr>
                <w:rFonts w:ascii="Arial" w:hAnsi="Arial" w:cs="Arial"/>
                <w:sz w:val="20"/>
                <w:szCs w:val="20"/>
              </w:rPr>
              <w:t xml:space="preserve"> ihren </w:t>
            </w:r>
            <w:r w:rsidR="00A259CC" w:rsidRPr="00DD699A">
              <w:rPr>
                <w:rFonts w:ascii="Arial" w:hAnsi="Arial" w:cs="Arial"/>
                <w:sz w:val="20"/>
                <w:szCs w:val="20"/>
              </w:rPr>
              <w:t>Grabbeigaben herleiten kann</w:t>
            </w:r>
            <w:r w:rsidR="003917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59CC" w:rsidRPr="00DD699A">
              <w:rPr>
                <w:rFonts w:ascii="Arial" w:hAnsi="Arial" w:cs="Arial"/>
                <w:sz w:val="20"/>
                <w:szCs w:val="20"/>
              </w:rPr>
              <w:t xml:space="preserve">Aufgrund von zeitgenössischen Dokumenten weiss man heute, dass sie Waffen aus Metall herstellten, was </w:t>
            </w:r>
            <w:r w:rsidR="003917BF">
              <w:rPr>
                <w:rFonts w:ascii="Arial" w:hAnsi="Arial" w:cs="Arial"/>
                <w:sz w:val="20"/>
                <w:szCs w:val="20"/>
              </w:rPr>
              <w:t>auf eine</w:t>
            </w:r>
            <w:r w:rsidR="005525BC">
              <w:rPr>
                <w:rFonts w:ascii="Arial" w:hAnsi="Arial" w:cs="Arial"/>
                <w:sz w:val="20"/>
                <w:szCs w:val="20"/>
              </w:rPr>
              <w:t xml:space="preserve"> hochentwickelte</w:t>
            </w:r>
            <w:r w:rsidR="00A259CC" w:rsidRPr="00DD699A">
              <w:rPr>
                <w:rFonts w:ascii="Arial" w:hAnsi="Arial" w:cs="Arial"/>
                <w:sz w:val="20"/>
                <w:szCs w:val="20"/>
              </w:rPr>
              <w:t xml:space="preserve"> Kultur </w:t>
            </w:r>
            <w:r w:rsidR="003917BF">
              <w:rPr>
                <w:rFonts w:ascii="Arial" w:hAnsi="Arial" w:cs="Arial"/>
                <w:sz w:val="20"/>
                <w:szCs w:val="20"/>
              </w:rPr>
              <w:t>schliess</w:t>
            </w:r>
            <w:r w:rsidR="005F4E02">
              <w:rPr>
                <w:rFonts w:ascii="Arial" w:hAnsi="Arial" w:cs="Arial"/>
                <w:sz w:val="20"/>
                <w:szCs w:val="20"/>
              </w:rPr>
              <w:t>en lässt.</w:t>
            </w:r>
            <w:r w:rsidR="00A259CC" w:rsidRPr="00DD69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40F1F" w14:paraId="076FA57B" w14:textId="77777777" w:rsidTr="00A45FAB">
        <w:tc>
          <w:tcPr>
            <w:tcW w:w="2694" w:type="dxa"/>
          </w:tcPr>
          <w:p w14:paraId="10CC2719" w14:textId="77777777" w:rsidR="00740F1F" w:rsidRPr="00DD699A" w:rsidRDefault="00740F1F" w:rsidP="0060292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030493BF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1A4B990" w14:textId="77777777" w:rsidR="00740F1F" w:rsidRPr="00DD699A" w:rsidRDefault="00740F1F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4C" w14:paraId="512BC802" w14:textId="77777777" w:rsidTr="00A45FAB">
        <w:tc>
          <w:tcPr>
            <w:tcW w:w="2694" w:type="dxa"/>
          </w:tcPr>
          <w:p w14:paraId="6DDE0A59" w14:textId="404F9D4B" w:rsidR="00994E4C" w:rsidRPr="000827DC" w:rsidRDefault="000827DC" w:rsidP="000827DC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827DC">
              <w:rPr>
                <w:rFonts w:ascii="Arial" w:hAnsi="Arial" w:cs="Arial"/>
                <w:b/>
                <w:sz w:val="20"/>
                <w:szCs w:val="20"/>
              </w:rPr>
              <w:t>Kasachen</w:t>
            </w:r>
          </w:p>
        </w:tc>
        <w:tc>
          <w:tcPr>
            <w:tcW w:w="239" w:type="dxa"/>
          </w:tcPr>
          <w:p w14:paraId="7A3FF6BC" w14:textId="77777777" w:rsidR="00994E4C" w:rsidRPr="00DD699A" w:rsidRDefault="00994E4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2E974A0" w14:textId="7870B005" w:rsidR="00994E4C" w:rsidRPr="00DD699A" w:rsidRDefault="005F4E0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F4E02">
              <w:rPr>
                <w:rFonts w:ascii="Arial" w:hAnsi="Arial" w:cs="Arial"/>
                <w:b/>
                <w:sz w:val="20"/>
                <w:szCs w:val="20"/>
              </w:rPr>
              <w:t>09:35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9CC" w:rsidRPr="00DD699A">
              <w:rPr>
                <w:rFonts w:ascii="Arial" w:hAnsi="Arial" w:cs="Arial"/>
                <w:sz w:val="20"/>
                <w:szCs w:val="20"/>
              </w:rPr>
              <w:t xml:space="preserve">Die uralte nomadische Lebensweise findet man heute noch bei den Kasachen im Westen der Mongolei. 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Die Familien ziehen zu jeder Jahreszeit weiter, um neues Weideland für ihre Tiere zu finden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Ihre traditionelle Lebensweise hat sich seit dem 6. J</w:t>
            </w:r>
            <w:r>
              <w:rPr>
                <w:rFonts w:ascii="Arial" w:hAnsi="Arial" w:cs="Arial"/>
                <w:sz w:val="20"/>
                <w:szCs w:val="20"/>
              </w:rPr>
              <w:t>ahrhundert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. v. Chr. </w:t>
            </w:r>
            <w:r w:rsidR="00924FB0">
              <w:rPr>
                <w:rFonts w:ascii="Arial" w:hAnsi="Arial" w:cs="Arial"/>
                <w:sz w:val="20"/>
                <w:szCs w:val="20"/>
              </w:rPr>
              <w:t>kaum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 verändert.</w:t>
            </w:r>
          </w:p>
        </w:tc>
      </w:tr>
      <w:tr w:rsidR="00740F1F" w14:paraId="5B7026F9" w14:textId="77777777" w:rsidTr="00A45FAB">
        <w:tc>
          <w:tcPr>
            <w:tcW w:w="2694" w:type="dxa"/>
          </w:tcPr>
          <w:p w14:paraId="13503415" w14:textId="77777777" w:rsidR="00740F1F" w:rsidRPr="00DD699A" w:rsidRDefault="00740F1F" w:rsidP="0060292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06EAB444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751255BD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691FCBA1" w14:textId="77777777" w:rsidTr="00A45FAB">
        <w:tc>
          <w:tcPr>
            <w:tcW w:w="2694" w:type="dxa"/>
          </w:tcPr>
          <w:p w14:paraId="2FE74D9E" w14:textId="7D29A644" w:rsidR="00E47723" w:rsidRPr="009D1CC5" w:rsidRDefault="009D1CC5" w:rsidP="009D1CC5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1CC5">
              <w:rPr>
                <w:rFonts w:ascii="Arial" w:hAnsi="Arial" w:cs="Arial"/>
                <w:b/>
                <w:sz w:val="20"/>
                <w:szCs w:val="20"/>
              </w:rPr>
              <w:t>Pfeil und Bogen</w:t>
            </w:r>
          </w:p>
        </w:tc>
        <w:tc>
          <w:tcPr>
            <w:tcW w:w="239" w:type="dxa"/>
          </w:tcPr>
          <w:p w14:paraId="57997107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DB44DF6" w14:textId="68661A06" w:rsidR="00560A48" w:rsidRPr="00DD699A" w:rsidRDefault="00457EE1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57EE1">
              <w:rPr>
                <w:rFonts w:ascii="Arial" w:hAnsi="Arial" w:cs="Arial"/>
                <w:b/>
                <w:sz w:val="20"/>
                <w:szCs w:val="20"/>
              </w:rPr>
              <w:t>10:35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Der altgriechi</w:t>
            </w:r>
            <w:r w:rsidR="00E05D3E">
              <w:rPr>
                <w:rFonts w:ascii="Arial" w:hAnsi="Arial" w:cs="Arial"/>
                <w:sz w:val="20"/>
                <w:szCs w:val="20"/>
              </w:rPr>
              <w:t>sche Historiker Herodot erzählt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 von den Skythen,</w:t>
            </w:r>
            <w:r w:rsidR="00E05D3E">
              <w:rPr>
                <w:rFonts w:ascii="Arial" w:hAnsi="Arial" w:cs="Arial"/>
                <w:sz w:val="20"/>
                <w:szCs w:val="20"/>
              </w:rPr>
              <w:t xml:space="preserve"> dass sie 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Jungen und Mädchen praktisch gleich auf</w:t>
            </w:r>
            <w:r w:rsidR="00E05D3E">
              <w:rPr>
                <w:rFonts w:ascii="Arial" w:hAnsi="Arial" w:cs="Arial"/>
                <w:sz w:val="20"/>
                <w:szCs w:val="20"/>
              </w:rPr>
              <w:t>ziehen. Beide Geschlechter lern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en zu jagen und w</w:t>
            </w:r>
            <w:r w:rsidR="00E05D3E">
              <w:rPr>
                <w:rFonts w:ascii="Arial" w:hAnsi="Arial" w:cs="Arial"/>
                <w:sz w:val="20"/>
                <w:szCs w:val="20"/>
              </w:rPr>
              <w:t>e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rden in der Handhabung von Pfeil und Bogen unterrichtet. Eine skythische Erfindung </w:t>
            </w:r>
            <w:r w:rsidR="00924FB0">
              <w:rPr>
                <w:rFonts w:ascii="Arial" w:hAnsi="Arial" w:cs="Arial"/>
                <w:sz w:val="20"/>
                <w:szCs w:val="20"/>
              </w:rPr>
              <w:t>ist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 w:rsidR="003F4D27" w:rsidRPr="00DD699A">
              <w:rPr>
                <w:rFonts w:ascii="Arial" w:hAnsi="Arial" w:cs="Arial"/>
                <w:sz w:val="20"/>
                <w:szCs w:val="20"/>
              </w:rPr>
              <w:t>Kompositbogen</w:t>
            </w:r>
            <w:proofErr w:type="spellEnd"/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, welcher aus </w:t>
            </w:r>
            <w:r w:rsidR="00924FB0">
              <w:rPr>
                <w:rFonts w:ascii="Arial" w:hAnsi="Arial" w:cs="Arial"/>
                <w:sz w:val="20"/>
                <w:szCs w:val="20"/>
              </w:rPr>
              <w:t>verschiedene</w:t>
            </w:r>
            <w:r w:rsidR="00BE4D18">
              <w:rPr>
                <w:rFonts w:ascii="Arial" w:hAnsi="Arial" w:cs="Arial"/>
                <w:sz w:val="20"/>
                <w:szCs w:val="20"/>
              </w:rPr>
              <w:t>n</w:t>
            </w:r>
            <w:r w:rsidR="00924FB0">
              <w:rPr>
                <w:rFonts w:ascii="Arial" w:hAnsi="Arial" w:cs="Arial"/>
                <w:sz w:val="20"/>
                <w:szCs w:val="20"/>
              </w:rPr>
              <w:t xml:space="preserve"> Holzarten besteht. Er </w:t>
            </w:r>
            <w:r w:rsidR="0004056A">
              <w:rPr>
                <w:rFonts w:ascii="Arial" w:hAnsi="Arial" w:cs="Arial"/>
                <w:sz w:val="20"/>
                <w:szCs w:val="20"/>
              </w:rPr>
              <w:t>wird</w:t>
            </w:r>
            <w:r w:rsidR="00924FB0">
              <w:rPr>
                <w:rFonts w:ascii="Arial" w:hAnsi="Arial" w:cs="Arial"/>
                <w:sz w:val="20"/>
                <w:szCs w:val="20"/>
              </w:rPr>
              <w:t xml:space="preserve"> mit s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pezielle</w:t>
            </w:r>
            <w:r w:rsidR="00924FB0">
              <w:rPr>
                <w:rFonts w:ascii="Arial" w:hAnsi="Arial" w:cs="Arial"/>
                <w:sz w:val="20"/>
                <w:szCs w:val="20"/>
              </w:rPr>
              <w:t>n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 Giftpfeile</w:t>
            </w:r>
            <w:r w:rsidR="00BE4D18">
              <w:rPr>
                <w:rFonts w:ascii="Arial" w:hAnsi="Arial" w:cs="Arial"/>
                <w:sz w:val="20"/>
                <w:szCs w:val="20"/>
              </w:rPr>
              <w:t>n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FB0">
              <w:rPr>
                <w:rFonts w:ascii="Arial" w:hAnsi="Arial" w:cs="Arial"/>
                <w:sz w:val="20"/>
                <w:szCs w:val="20"/>
              </w:rPr>
              <w:t>zum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 Töten von Raubtieren verwendet. </w:t>
            </w:r>
            <w:r w:rsidR="00924FB0">
              <w:rPr>
                <w:rFonts w:ascii="Arial" w:hAnsi="Arial" w:cs="Arial"/>
                <w:sz w:val="20"/>
                <w:szCs w:val="20"/>
              </w:rPr>
              <w:t>Ausserdem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 werden bis heute dressierte Adler für </w:t>
            </w:r>
            <w:r w:rsidR="00924FB0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 xml:space="preserve">Jagd eingesetzt.  </w:t>
            </w:r>
          </w:p>
        </w:tc>
      </w:tr>
      <w:tr w:rsidR="00740F1F" w14:paraId="1B746414" w14:textId="77777777" w:rsidTr="00A45FAB">
        <w:tc>
          <w:tcPr>
            <w:tcW w:w="2694" w:type="dxa"/>
          </w:tcPr>
          <w:p w14:paraId="16ACC326" w14:textId="77777777" w:rsidR="00740F1F" w:rsidRPr="00DD699A" w:rsidRDefault="00740F1F" w:rsidP="004677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7CC7589A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69EF6F2" w14:textId="77777777" w:rsidR="00740F1F" w:rsidRPr="00DD699A" w:rsidRDefault="00740F1F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D8" w14:paraId="31D920C7" w14:textId="77777777" w:rsidTr="00A45FAB">
        <w:tc>
          <w:tcPr>
            <w:tcW w:w="2694" w:type="dxa"/>
          </w:tcPr>
          <w:p w14:paraId="4298E090" w14:textId="086C8056" w:rsidR="00BA03D8" w:rsidRPr="009D1CC5" w:rsidRDefault="009D1CC5" w:rsidP="009D1CC5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1CC5">
              <w:rPr>
                <w:rFonts w:ascii="Arial" w:hAnsi="Arial" w:cs="Arial"/>
                <w:b/>
                <w:sz w:val="20"/>
                <w:szCs w:val="20"/>
              </w:rPr>
              <w:t>Pferde</w:t>
            </w:r>
          </w:p>
        </w:tc>
        <w:tc>
          <w:tcPr>
            <w:tcW w:w="239" w:type="dxa"/>
          </w:tcPr>
          <w:p w14:paraId="7DEBD21F" w14:textId="77777777" w:rsidR="00BA03D8" w:rsidRPr="00DD699A" w:rsidRDefault="00BA03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AE8D8FC" w14:textId="64B9D8DF" w:rsidR="00BA03D8" w:rsidRPr="00DD699A" w:rsidRDefault="006E4FED" w:rsidP="005D08F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B508B">
              <w:rPr>
                <w:rFonts w:ascii="Arial" w:hAnsi="Arial" w:cs="Arial"/>
                <w:b/>
                <w:sz w:val="20"/>
                <w:szCs w:val="20"/>
              </w:rPr>
              <w:t>14:28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Bei den nomadischen Skythen st</w:t>
            </w:r>
            <w:r w:rsidR="00FF60DB">
              <w:rPr>
                <w:rFonts w:ascii="Arial" w:hAnsi="Arial" w:cs="Arial"/>
                <w:sz w:val="20"/>
                <w:szCs w:val="20"/>
              </w:rPr>
              <w:t xml:space="preserve">eht 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das Pfer</w:t>
            </w:r>
            <w:r w:rsidR="006067C2">
              <w:rPr>
                <w:rFonts w:ascii="Arial" w:hAnsi="Arial" w:cs="Arial"/>
                <w:sz w:val="20"/>
                <w:szCs w:val="20"/>
              </w:rPr>
              <w:t>d stets im Mittelpunkt. Sie jag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en Wild, Füchse und sogar Wölfe. Doch auch Kämpfe mit fei</w:t>
            </w:r>
            <w:r w:rsidR="006067C2">
              <w:rPr>
                <w:rFonts w:ascii="Arial" w:hAnsi="Arial" w:cs="Arial"/>
                <w:sz w:val="20"/>
                <w:szCs w:val="20"/>
              </w:rPr>
              <w:t>ndlichen Nomadenstämmen forder</w:t>
            </w:r>
            <w:r w:rsidR="003F4D27" w:rsidRPr="00DD699A">
              <w:rPr>
                <w:rFonts w:ascii="Arial" w:hAnsi="Arial" w:cs="Arial"/>
                <w:sz w:val="20"/>
                <w:szCs w:val="20"/>
              </w:rPr>
              <w:t>n häufig den Einsatz ihrer kriegerischen Fähigkeiten.</w:t>
            </w:r>
          </w:p>
        </w:tc>
      </w:tr>
      <w:tr w:rsidR="00740F1F" w14:paraId="35044AEC" w14:textId="77777777" w:rsidTr="00A45FAB">
        <w:tc>
          <w:tcPr>
            <w:tcW w:w="2694" w:type="dxa"/>
          </w:tcPr>
          <w:p w14:paraId="6ED874F0" w14:textId="77777777" w:rsidR="00740F1F" w:rsidRPr="00DD699A" w:rsidRDefault="00740F1F" w:rsidP="0060292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010B0909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1F665CD6" w14:textId="77777777" w:rsidR="00740F1F" w:rsidRPr="00DD699A" w:rsidRDefault="00740F1F" w:rsidP="005D08F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30586992" w14:textId="77777777" w:rsidTr="00A45FAB">
        <w:trPr>
          <w:trHeight w:val="80"/>
        </w:trPr>
        <w:tc>
          <w:tcPr>
            <w:tcW w:w="2694" w:type="dxa"/>
          </w:tcPr>
          <w:p w14:paraId="03D3C399" w14:textId="367F58AA" w:rsidR="00E47723" w:rsidRPr="00A257BA" w:rsidRDefault="009D1CC5" w:rsidP="009D1CC5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57BA">
              <w:rPr>
                <w:rFonts w:ascii="Arial" w:hAnsi="Arial" w:cs="Arial"/>
                <w:b/>
                <w:sz w:val="20"/>
                <w:szCs w:val="20"/>
              </w:rPr>
              <w:t>Tamgaly</w:t>
            </w:r>
            <w:proofErr w:type="spellEnd"/>
          </w:p>
        </w:tc>
        <w:tc>
          <w:tcPr>
            <w:tcW w:w="239" w:type="dxa"/>
          </w:tcPr>
          <w:p w14:paraId="6E036B78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462C662B" w14:textId="4585AE0E" w:rsidR="00DE106C" w:rsidRPr="00DD699A" w:rsidRDefault="00CB00F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B00FE">
              <w:rPr>
                <w:rFonts w:ascii="Arial" w:hAnsi="Arial" w:cs="Arial"/>
                <w:b/>
                <w:sz w:val="20"/>
                <w:szCs w:val="20"/>
              </w:rPr>
              <w:t>18:01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6A4" w:rsidRPr="00DD699A">
              <w:rPr>
                <w:rFonts w:ascii="Arial" w:hAnsi="Arial" w:cs="Arial"/>
                <w:sz w:val="20"/>
                <w:szCs w:val="20"/>
              </w:rPr>
              <w:t>UNESCO-Wel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506A4" w:rsidRPr="00DD699A">
              <w:rPr>
                <w:rFonts w:ascii="Arial" w:hAnsi="Arial" w:cs="Arial"/>
                <w:sz w:val="20"/>
                <w:szCs w:val="20"/>
              </w:rPr>
              <w:t>kulturerbe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D699A">
              <w:rPr>
                <w:rFonts w:ascii="Arial" w:hAnsi="Arial" w:cs="Arial"/>
                <w:sz w:val="20"/>
                <w:szCs w:val="20"/>
              </w:rPr>
              <w:t>Tamgaly</w:t>
            </w:r>
            <w:proofErr w:type="spellEnd"/>
            <w:r w:rsidRPr="00DD699A">
              <w:rPr>
                <w:rFonts w:ascii="Arial" w:hAnsi="Arial" w:cs="Arial"/>
                <w:sz w:val="20"/>
                <w:szCs w:val="20"/>
              </w:rPr>
              <w:t>, Kasachstan:</w:t>
            </w:r>
            <w:r w:rsidR="00A506A4" w:rsidRPr="00DD699A">
              <w:rPr>
                <w:rFonts w:ascii="Arial" w:hAnsi="Arial" w:cs="Arial"/>
                <w:sz w:val="20"/>
                <w:szCs w:val="20"/>
              </w:rPr>
              <w:t xml:space="preserve"> Hier wurden Rituale zu Ehren verschiedener Götter wie z.B. der Sonne abgehalten.</w:t>
            </w:r>
            <w:r w:rsidR="003E2ADD" w:rsidRPr="00DD699A">
              <w:rPr>
                <w:rFonts w:ascii="Arial" w:hAnsi="Arial" w:cs="Arial"/>
                <w:sz w:val="20"/>
                <w:szCs w:val="20"/>
              </w:rPr>
              <w:t xml:space="preserve"> Petroglyphen lassen auch auf die Existenz von Schamanen schliessen, </w:t>
            </w:r>
            <w:r w:rsidR="00924FB0">
              <w:rPr>
                <w:rFonts w:ascii="Arial" w:hAnsi="Arial" w:cs="Arial"/>
                <w:sz w:val="20"/>
                <w:szCs w:val="20"/>
              </w:rPr>
              <w:t>welche</w:t>
            </w:r>
            <w:r w:rsidR="003E2ADD" w:rsidRPr="00DD699A">
              <w:rPr>
                <w:rFonts w:ascii="Arial" w:hAnsi="Arial" w:cs="Arial"/>
                <w:sz w:val="20"/>
                <w:szCs w:val="20"/>
              </w:rPr>
              <w:t xml:space="preserve"> Bestattungsrituale durchführten. Viele der bestatteten Körper weisen Merkmale gewaltsamer Todesursachen wie Schädelverletzungen von Waffen auf. Durch bioarch</w:t>
            </w:r>
            <w:r w:rsidR="008274F3">
              <w:rPr>
                <w:rFonts w:ascii="Arial" w:hAnsi="Arial" w:cs="Arial"/>
                <w:sz w:val="20"/>
                <w:szCs w:val="20"/>
              </w:rPr>
              <w:t>äo</w:t>
            </w:r>
            <w:r w:rsidR="003E2ADD" w:rsidRPr="00DD699A">
              <w:rPr>
                <w:rFonts w:ascii="Arial" w:hAnsi="Arial" w:cs="Arial"/>
                <w:sz w:val="20"/>
                <w:szCs w:val="20"/>
              </w:rPr>
              <w:t>logische Methoden und DNA-Analysen lässt sich aber auch herleiten, dass viele Frauen seit</w:t>
            </w:r>
            <w:r w:rsidR="008274F3">
              <w:rPr>
                <w:rFonts w:ascii="Arial" w:hAnsi="Arial" w:cs="Arial"/>
                <w:sz w:val="20"/>
                <w:szCs w:val="20"/>
              </w:rPr>
              <w:t xml:space="preserve"> ihrer</w:t>
            </w:r>
            <w:r w:rsidR="003E2ADD" w:rsidRPr="00DD699A">
              <w:rPr>
                <w:rFonts w:ascii="Arial" w:hAnsi="Arial" w:cs="Arial"/>
                <w:sz w:val="20"/>
                <w:szCs w:val="20"/>
              </w:rPr>
              <w:t xml:space="preserve"> Kindheit </w:t>
            </w:r>
            <w:r w:rsidR="008274F3">
              <w:rPr>
                <w:rFonts w:ascii="Arial" w:hAnsi="Arial" w:cs="Arial"/>
                <w:sz w:val="20"/>
                <w:szCs w:val="20"/>
              </w:rPr>
              <w:t>Pferde ritten.</w:t>
            </w:r>
          </w:p>
        </w:tc>
      </w:tr>
      <w:tr w:rsidR="00740F1F" w14:paraId="3239048F" w14:textId="77777777" w:rsidTr="00A45FAB">
        <w:trPr>
          <w:trHeight w:val="80"/>
        </w:trPr>
        <w:tc>
          <w:tcPr>
            <w:tcW w:w="2694" w:type="dxa"/>
          </w:tcPr>
          <w:p w14:paraId="3763FC42" w14:textId="77777777" w:rsidR="00740F1F" w:rsidRPr="00DD699A" w:rsidRDefault="00740F1F" w:rsidP="0060292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11D13849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226906DD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D8" w14:paraId="1D9673DD" w14:textId="77777777" w:rsidTr="00A45FAB">
        <w:tc>
          <w:tcPr>
            <w:tcW w:w="2694" w:type="dxa"/>
          </w:tcPr>
          <w:p w14:paraId="06519955" w14:textId="2F70F9CD" w:rsidR="00BA03D8" w:rsidRPr="00233F11" w:rsidRDefault="00233F11" w:rsidP="00A257BA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3F11">
              <w:rPr>
                <w:rFonts w:ascii="Arial" w:hAnsi="Arial" w:cs="Arial"/>
                <w:b/>
                <w:sz w:val="20"/>
                <w:szCs w:val="20"/>
              </w:rPr>
              <w:t>Frauen und Pferde</w:t>
            </w:r>
          </w:p>
        </w:tc>
        <w:tc>
          <w:tcPr>
            <w:tcW w:w="239" w:type="dxa"/>
          </w:tcPr>
          <w:p w14:paraId="0373F699" w14:textId="77777777" w:rsidR="00BA03D8" w:rsidRPr="00DD699A" w:rsidRDefault="00BA03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12C7FF36" w14:textId="699DA4CF" w:rsidR="00BA03D8" w:rsidRPr="00DD699A" w:rsidRDefault="002E27B8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2E27B8">
              <w:rPr>
                <w:rFonts w:ascii="Arial" w:hAnsi="Arial" w:cs="Arial"/>
                <w:b/>
                <w:sz w:val="20"/>
                <w:szCs w:val="20"/>
              </w:rPr>
              <w:t>22:00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69" w:rsidRPr="00DD699A">
              <w:rPr>
                <w:rFonts w:ascii="Arial" w:hAnsi="Arial" w:cs="Arial"/>
                <w:sz w:val="20"/>
                <w:szCs w:val="20"/>
              </w:rPr>
              <w:t xml:space="preserve">In der kasachischen Nomadengemeinschaft teilen sich </w:t>
            </w:r>
            <w:r w:rsidR="00924FB0">
              <w:rPr>
                <w:rFonts w:ascii="Arial" w:hAnsi="Arial" w:cs="Arial"/>
                <w:sz w:val="20"/>
                <w:szCs w:val="20"/>
              </w:rPr>
              <w:t>Frauen</w:t>
            </w:r>
            <w:r w:rsidR="004C2E69" w:rsidRPr="00DD699A">
              <w:rPr>
                <w:rFonts w:ascii="Arial" w:hAnsi="Arial" w:cs="Arial"/>
                <w:sz w:val="20"/>
                <w:szCs w:val="20"/>
              </w:rPr>
              <w:t xml:space="preserve"> und Männer die alltägliche Arbeit. Dabei spielt das Pferd seit tausenden von Jahren eine zentrale Rolle in ihrer Gesellschaft. Zuerst wurde das Pferde vor allem als </w:t>
            </w:r>
            <w:r w:rsidR="00971E7C">
              <w:rPr>
                <w:rFonts w:ascii="Arial" w:hAnsi="Arial" w:cs="Arial"/>
                <w:sz w:val="20"/>
                <w:szCs w:val="20"/>
              </w:rPr>
              <w:t>Nahrungsquelle</w:t>
            </w:r>
            <w:r w:rsidR="004C2E69" w:rsidRPr="00DD699A">
              <w:rPr>
                <w:rFonts w:ascii="Arial" w:hAnsi="Arial" w:cs="Arial"/>
                <w:sz w:val="20"/>
                <w:szCs w:val="20"/>
              </w:rPr>
              <w:t xml:space="preserve"> genutzt, das Reiten folgte erst später. Die Verwendung von Pferden als Reittiere vor allem in der </w:t>
            </w:r>
            <w:r w:rsidR="004C2E69" w:rsidRPr="00DD699A">
              <w:rPr>
                <w:rFonts w:ascii="Arial" w:hAnsi="Arial" w:cs="Arial"/>
                <w:sz w:val="20"/>
                <w:szCs w:val="20"/>
              </w:rPr>
              <w:lastRenderedPageBreak/>
              <w:t xml:space="preserve">Kriegsführung revolutionär. Die </w:t>
            </w:r>
            <w:r w:rsidR="003C1A02">
              <w:rPr>
                <w:rFonts w:ascii="Arial" w:hAnsi="Arial" w:cs="Arial"/>
                <w:sz w:val="20"/>
                <w:szCs w:val="20"/>
              </w:rPr>
              <w:t>skythischen Frauen</w:t>
            </w:r>
            <w:r w:rsidR="004C2E69" w:rsidRPr="00DD6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A02">
              <w:rPr>
                <w:rFonts w:ascii="Arial" w:hAnsi="Arial" w:cs="Arial"/>
                <w:sz w:val="20"/>
                <w:szCs w:val="20"/>
              </w:rPr>
              <w:t>waren ausgezeichnete Reiterinnen</w:t>
            </w:r>
            <w:r w:rsidR="004C2E69" w:rsidRPr="00DD699A">
              <w:rPr>
                <w:rFonts w:ascii="Arial" w:hAnsi="Arial" w:cs="Arial"/>
                <w:sz w:val="20"/>
                <w:szCs w:val="20"/>
              </w:rPr>
              <w:t xml:space="preserve"> und hatten ein enges Verhältnis zu ihren Tieren.</w:t>
            </w:r>
          </w:p>
        </w:tc>
      </w:tr>
      <w:tr w:rsidR="00740F1F" w14:paraId="22752085" w14:textId="77777777" w:rsidTr="00A45FAB">
        <w:tc>
          <w:tcPr>
            <w:tcW w:w="2694" w:type="dxa"/>
          </w:tcPr>
          <w:p w14:paraId="79F082AB" w14:textId="77777777" w:rsidR="00740F1F" w:rsidRPr="00DD699A" w:rsidRDefault="00740F1F" w:rsidP="0060292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1AD1DD40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0218EEF" w14:textId="77777777" w:rsidR="00740F1F" w:rsidRPr="00DD699A" w:rsidRDefault="00740F1F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12EFA022" w14:textId="77777777" w:rsidTr="00A45FAB">
        <w:tc>
          <w:tcPr>
            <w:tcW w:w="2694" w:type="dxa"/>
          </w:tcPr>
          <w:p w14:paraId="4AD6D9BC" w14:textId="516EA1E9" w:rsidR="00E47723" w:rsidRPr="00DD699A" w:rsidRDefault="00233F11" w:rsidP="00233F11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F11">
              <w:rPr>
                <w:rFonts w:ascii="Arial" w:hAnsi="Arial" w:cs="Arial"/>
                <w:b/>
                <w:sz w:val="20"/>
                <w:szCs w:val="20"/>
              </w:rPr>
              <w:t>Sklavenhande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39" w:type="dxa"/>
          </w:tcPr>
          <w:p w14:paraId="2F6BD704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2F48B25F" w14:textId="59F16220" w:rsidR="00AF54B4" w:rsidRPr="00DD699A" w:rsidRDefault="00D44A68" w:rsidP="00D16A0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44A68">
              <w:rPr>
                <w:rFonts w:ascii="Arial" w:hAnsi="Arial" w:cs="Arial"/>
                <w:b/>
                <w:sz w:val="20"/>
                <w:szCs w:val="20"/>
              </w:rPr>
              <w:t>26:35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C04" w:rsidRPr="00DD699A">
              <w:rPr>
                <w:rFonts w:ascii="Arial" w:hAnsi="Arial" w:cs="Arial"/>
                <w:sz w:val="20"/>
                <w:szCs w:val="20"/>
              </w:rPr>
              <w:t>Gefangenschaft wäh</w:t>
            </w:r>
            <w:r w:rsidR="00924FB0">
              <w:rPr>
                <w:rFonts w:ascii="Arial" w:hAnsi="Arial" w:cs="Arial"/>
                <w:sz w:val="20"/>
                <w:szCs w:val="20"/>
              </w:rPr>
              <w:t>rend einer kriegerischen Ausein</w:t>
            </w:r>
            <w:r w:rsidR="00325C04" w:rsidRPr="00DD699A">
              <w:rPr>
                <w:rFonts w:ascii="Arial" w:hAnsi="Arial" w:cs="Arial"/>
                <w:sz w:val="20"/>
                <w:szCs w:val="20"/>
              </w:rPr>
              <w:t>a</w:t>
            </w:r>
            <w:r w:rsidR="00924FB0">
              <w:rPr>
                <w:rFonts w:ascii="Arial" w:hAnsi="Arial" w:cs="Arial"/>
                <w:sz w:val="20"/>
                <w:szCs w:val="20"/>
              </w:rPr>
              <w:t>nd</w:t>
            </w:r>
            <w:r w:rsidR="00325C04" w:rsidRPr="00DD699A">
              <w:rPr>
                <w:rFonts w:ascii="Arial" w:hAnsi="Arial" w:cs="Arial"/>
                <w:sz w:val="20"/>
                <w:szCs w:val="20"/>
              </w:rPr>
              <w:t>ersetzung resultierte entweder in Tod oder Sklaverei. Als Sklavenhändler bedienten die Skythen unter anderem die Märkte der Griechen und der Perser.</w:t>
            </w:r>
          </w:p>
        </w:tc>
      </w:tr>
      <w:tr w:rsidR="00740F1F" w14:paraId="13BE8DB3" w14:textId="77777777" w:rsidTr="00A45FAB">
        <w:tc>
          <w:tcPr>
            <w:tcW w:w="2694" w:type="dxa"/>
          </w:tcPr>
          <w:p w14:paraId="52EE257C" w14:textId="77777777" w:rsidR="00740F1F" w:rsidRPr="00DD699A" w:rsidRDefault="00740F1F" w:rsidP="0060292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1520DCBE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28C11E92" w14:textId="77777777" w:rsidR="00740F1F" w:rsidRPr="00DD699A" w:rsidRDefault="00740F1F" w:rsidP="00D16A0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23" w14:paraId="72D0E6B3" w14:textId="77777777" w:rsidTr="00A45FAB">
        <w:tc>
          <w:tcPr>
            <w:tcW w:w="2694" w:type="dxa"/>
          </w:tcPr>
          <w:p w14:paraId="04EFFA5F" w14:textId="542C7178" w:rsidR="001C3223" w:rsidRPr="000F3D24" w:rsidRDefault="000F3D24" w:rsidP="000F3D24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3D24">
              <w:rPr>
                <w:rFonts w:ascii="Arial" w:hAnsi="Arial" w:cs="Arial"/>
                <w:b/>
                <w:sz w:val="20"/>
                <w:szCs w:val="20"/>
              </w:rPr>
              <w:t>Tätowierungen</w:t>
            </w:r>
          </w:p>
        </w:tc>
        <w:tc>
          <w:tcPr>
            <w:tcW w:w="239" w:type="dxa"/>
          </w:tcPr>
          <w:p w14:paraId="0564BBB3" w14:textId="77777777" w:rsidR="001C3223" w:rsidRPr="00DD699A" w:rsidRDefault="001C32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4816373" w14:textId="216BFC43" w:rsidR="001C3223" w:rsidRPr="00DD699A" w:rsidRDefault="008B6E90" w:rsidP="000B56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E90">
              <w:rPr>
                <w:rFonts w:ascii="Arial" w:hAnsi="Arial" w:cs="Arial"/>
                <w:b/>
                <w:sz w:val="20"/>
                <w:szCs w:val="20"/>
              </w:rPr>
              <w:t>30:20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>Die berühmteste skythische Mumie ist die sibi</w:t>
            </w:r>
            <w:r>
              <w:rPr>
                <w:rFonts w:ascii="Arial" w:hAnsi="Arial" w:cs="Arial"/>
                <w:sz w:val="20"/>
                <w:szCs w:val="20"/>
              </w:rPr>
              <w:t>rische Eisjungfrau aus dem 5. Jahrhundert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 xml:space="preserve">. v. Chr. Sie weist die für sowohl </w:t>
            </w:r>
            <w:r w:rsidR="00DA46FB" w:rsidRPr="00DD699A">
              <w:rPr>
                <w:rFonts w:ascii="Arial" w:hAnsi="Arial" w:cs="Arial"/>
                <w:sz w:val="20"/>
                <w:szCs w:val="20"/>
              </w:rPr>
              <w:t>weibliche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 xml:space="preserve"> als auch männliche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 xml:space="preserve"> Skyt</w:t>
            </w:r>
            <w:r w:rsidR="00DA46FB">
              <w:rPr>
                <w:rFonts w:ascii="Arial" w:hAnsi="Arial" w:cs="Arial"/>
                <w:sz w:val="20"/>
                <w:szCs w:val="20"/>
              </w:rPr>
              <w:t xml:space="preserve">hen typischen Tätowierungen auf, welche 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>of</w:t>
            </w:r>
            <w:r w:rsidR="00DA46FB">
              <w:rPr>
                <w:rFonts w:ascii="Arial" w:hAnsi="Arial" w:cs="Arial"/>
                <w:sz w:val="20"/>
                <w:szCs w:val="20"/>
              </w:rPr>
              <w:t>t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 xml:space="preserve"> Tiere oder Fantasiekreaturen dar</w:t>
            </w:r>
            <w:r w:rsidR="00DA46FB">
              <w:rPr>
                <w:rFonts w:ascii="Arial" w:hAnsi="Arial" w:cs="Arial"/>
                <w:sz w:val="20"/>
                <w:szCs w:val="20"/>
              </w:rPr>
              <w:t>stellten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 xml:space="preserve">. Vermutlich sollten sie an Heldentaten erinnern oder ihre Träger </w:t>
            </w:r>
            <w:r w:rsidR="00DA46FB">
              <w:rPr>
                <w:rFonts w:ascii="Arial" w:hAnsi="Arial" w:cs="Arial"/>
                <w:sz w:val="20"/>
                <w:szCs w:val="20"/>
              </w:rPr>
              <w:t xml:space="preserve">auf magische Weise 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 xml:space="preserve">beschützen.  </w:t>
            </w:r>
          </w:p>
        </w:tc>
      </w:tr>
      <w:tr w:rsidR="00740F1F" w14:paraId="74DFE8AD" w14:textId="77777777" w:rsidTr="00A45FAB">
        <w:tc>
          <w:tcPr>
            <w:tcW w:w="2694" w:type="dxa"/>
          </w:tcPr>
          <w:p w14:paraId="46FD9053" w14:textId="77777777" w:rsidR="00740F1F" w:rsidRPr="00DD699A" w:rsidRDefault="00740F1F" w:rsidP="0060292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08969BCB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14E373D8" w14:textId="77777777" w:rsidR="00740F1F" w:rsidRPr="00DD699A" w:rsidRDefault="00740F1F" w:rsidP="000B56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128ACD82" w14:textId="77777777" w:rsidTr="00A45FAB">
        <w:tc>
          <w:tcPr>
            <w:tcW w:w="2694" w:type="dxa"/>
          </w:tcPr>
          <w:p w14:paraId="0DDF05FB" w14:textId="59B27809" w:rsidR="00E47723" w:rsidRPr="000F3D24" w:rsidRDefault="000F3D24" w:rsidP="000F3D24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3D24">
              <w:rPr>
                <w:rFonts w:ascii="Arial" w:hAnsi="Arial" w:cs="Arial"/>
                <w:b/>
                <w:sz w:val="20"/>
                <w:szCs w:val="20"/>
              </w:rPr>
              <w:t>Mehrere Liebhaber</w:t>
            </w:r>
          </w:p>
        </w:tc>
        <w:tc>
          <w:tcPr>
            <w:tcW w:w="239" w:type="dxa"/>
          </w:tcPr>
          <w:p w14:paraId="3FF5288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3B21962B" w14:textId="3F5E50EA" w:rsidR="00910DF7" w:rsidRPr="00DD699A" w:rsidRDefault="008B6E90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E90">
              <w:rPr>
                <w:rFonts w:ascii="Arial" w:hAnsi="Arial" w:cs="Arial"/>
                <w:b/>
                <w:sz w:val="20"/>
                <w:szCs w:val="20"/>
              </w:rPr>
              <w:t>31:20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390AB3" w:rsidRPr="00DD699A">
              <w:rPr>
                <w:rFonts w:ascii="Arial" w:hAnsi="Arial" w:cs="Arial"/>
                <w:sz w:val="20"/>
                <w:szCs w:val="20"/>
              </w:rPr>
              <w:t>Kannabis und andere Rauschmittel w</w:t>
            </w:r>
            <w:r w:rsidR="00C20C91">
              <w:rPr>
                <w:rFonts w:ascii="Arial" w:hAnsi="Arial" w:cs="Arial"/>
                <w:sz w:val="20"/>
                <w:szCs w:val="20"/>
              </w:rPr>
              <w:t>e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 xml:space="preserve">rden tranceähnliche Zustände herbeigeführt, um in </w:t>
            </w:r>
            <w:r w:rsidR="00DA46FB">
              <w:rPr>
                <w:rFonts w:ascii="Arial" w:hAnsi="Arial" w:cs="Arial"/>
                <w:sz w:val="20"/>
                <w:szCs w:val="20"/>
              </w:rPr>
              <w:t>Kontakt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 xml:space="preserve"> mit den Göttern zu treten. Dies wird sowohl durch Schriften Herodots als auch durch </w:t>
            </w:r>
            <w:r w:rsidR="00DA46FB" w:rsidRPr="00DD699A">
              <w:rPr>
                <w:rFonts w:ascii="Arial" w:hAnsi="Arial" w:cs="Arial"/>
                <w:sz w:val="20"/>
                <w:szCs w:val="20"/>
              </w:rPr>
              <w:t>archäologisch</w:t>
            </w:r>
            <w:r w:rsidR="00DA46FB">
              <w:rPr>
                <w:rFonts w:ascii="Arial" w:hAnsi="Arial" w:cs="Arial"/>
                <w:sz w:val="20"/>
                <w:szCs w:val="20"/>
              </w:rPr>
              <w:t>e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 xml:space="preserve"> Funde belegt. Überdies sch</w:t>
            </w:r>
            <w:r w:rsidR="00C20C91">
              <w:rPr>
                <w:rFonts w:ascii="Arial" w:hAnsi="Arial" w:cs="Arial"/>
                <w:sz w:val="20"/>
                <w:szCs w:val="20"/>
              </w:rPr>
              <w:t>ei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>nen Frauen mehrere Liebhaber zu haben</w:t>
            </w:r>
            <w:r w:rsidR="00C20C91">
              <w:rPr>
                <w:rFonts w:ascii="Arial" w:hAnsi="Arial" w:cs="Arial"/>
                <w:sz w:val="20"/>
                <w:szCs w:val="20"/>
              </w:rPr>
              <w:t>.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 xml:space="preserve"> Bei vergleichbaren Nomadenstämmen wurden einem auf Besuch kommenden Fremden </w:t>
            </w:r>
            <w:r w:rsidR="00DA46FB">
              <w:rPr>
                <w:rFonts w:ascii="Arial" w:hAnsi="Arial" w:cs="Arial"/>
                <w:sz w:val="20"/>
                <w:szCs w:val="20"/>
              </w:rPr>
              <w:t>Frauen angeboten, i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>n der Hoffnung darauf, dass sie schwanger werde</w:t>
            </w:r>
            <w:r w:rsidR="00DA46FB">
              <w:rPr>
                <w:rFonts w:ascii="Arial" w:hAnsi="Arial" w:cs="Arial"/>
                <w:sz w:val="20"/>
                <w:szCs w:val="20"/>
              </w:rPr>
              <w:t>n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 xml:space="preserve"> und somit die genetische Diversität des Stammes erweite</w:t>
            </w:r>
            <w:r w:rsidR="00DA46FB">
              <w:rPr>
                <w:rFonts w:ascii="Arial" w:hAnsi="Arial" w:cs="Arial"/>
                <w:sz w:val="20"/>
                <w:szCs w:val="20"/>
              </w:rPr>
              <w:t>r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DA46FB">
              <w:rPr>
                <w:rFonts w:ascii="Arial" w:hAnsi="Arial" w:cs="Arial"/>
                <w:sz w:val="20"/>
                <w:szCs w:val="20"/>
              </w:rPr>
              <w:t>w</w:t>
            </w:r>
            <w:r w:rsidR="00C20C91">
              <w:rPr>
                <w:rFonts w:ascii="Arial" w:hAnsi="Arial" w:cs="Arial"/>
                <w:sz w:val="20"/>
                <w:szCs w:val="20"/>
              </w:rPr>
              <w:t>ird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>. Diese Umstände trugen wohl dazu bei, dass die mythologischen Ama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>z</w:t>
            </w:r>
            <w:r w:rsidR="00536A7D" w:rsidRPr="00DD699A">
              <w:rPr>
                <w:rFonts w:ascii="Arial" w:hAnsi="Arial" w:cs="Arial"/>
                <w:sz w:val="20"/>
                <w:szCs w:val="20"/>
              </w:rPr>
              <w:t>onen als sexbesessen galten.</w:t>
            </w:r>
          </w:p>
        </w:tc>
      </w:tr>
      <w:tr w:rsidR="00740F1F" w14:paraId="1C52EEB8" w14:textId="77777777" w:rsidTr="00A45FAB">
        <w:tc>
          <w:tcPr>
            <w:tcW w:w="2694" w:type="dxa"/>
          </w:tcPr>
          <w:p w14:paraId="498B7EBD" w14:textId="77777777" w:rsidR="00740F1F" w:rsidRPr="00DD699A" w:rsidRDefault="00740F1F" w:rsidP="004677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0789F2F4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23A2965" w14:textId="77777777" w:rsidR="00740F1F" w:rsidRPr="00DD699A" w:rsidRDefault="00740F1F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78" w14:paraId="479CA00F" w14:textId="77777777" w:rsidTr="00A45FAB">
        <w:tc>
          <w:tcPr>
            <w:tcW w:w="2694" w:type="dxa"/>
          </w:tcPr>
          <w:p w14:paraId="0B79B2C7" w14:textId="46C8BAC6" w:rsidR="00646B78" w:rsidRPr="00702700" w:rsidRDefault="00702700" w:rsidP="0070270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2700">
              <w:rPr>
                <w:rFonts w:ascii="Arial" w:hAnsi="Arial" w:cs="Arial"/>
                <w:b/>
                <w:sz w:val="20"/>
                <w:szCs w:val="20"/>
              </w:rPr>
              <w:t>Alexander der Grosse</w:t>
            </w:r>
          </w:p>
        </w:tc>
        <w:tc>
          <w:tcPr>
            <w:tcW w:w="239" w:type="dxa"/>
          </w:tcPr>
          <w:p w14:paraId="56CC4559" w14:textId="77777777" w:rsidR="00646B78" w:rsidRPr="00DD699A" w:rsidRDefault="00646B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758D44FD" w14:textId="22234962" w:rsidR="00646B78" w:rsidRPr="00DD699A" w:rsidRDefault="00763C3D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3C3D">
              <w:rPr>
                <w:rFonts w:ascii="Arial" w:hAnsi="Arial" w:cs="Arial"/>
                <w:b/>
                <w:sz w:val="20"/>
                <w:szCs w:val="20"/>
              </w:rPr>
              <w:t>36:02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6FB">
              <w:rPr>
                <w:rFonts w:ascii="Arial" w:hAnsi="Arial" w:cs="Arial"/>
                <w:sz w:val="20"/>
                <w:szCs w:val="20"/>
              </w:rPr>
              <w:t>Alle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 historischen Berichte über den Feldzug Alexanders des Grossen erwähnen die Geschichte einer Amazone, die mit 300 Kriegerinnen anreiste</w:t>
            </w:r>
            <w:r w:rsidR="00135E46">
              <w:rPr>
                <w:rFonts w:ascii="Arial" w:hAnsi="Arial" w:cs="Arial"/>
                <w:sz w:val="20"/>
                <w:szCs w:val="20"/>
              </w:rPr>
              <w:t>,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 um von Alexander </w:t>
            </w:r>
            <w:r w:rsidR="00DA46FB" w:rsidRPr="00DD699A">
              <w:rPr>
                <w:rFonts w:ascii="Arial" w:hAnsi="Arial" w:cs="Arial"/>
                <w:sz w:val="20"/>
                <w:szCs w:val="20"/>
              </w:rPr>
              <w:t xml:space="preserve">ein Kind 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>zu bekommen.</w:t>
            </w:r>
          </w:p>
        </w:tc>
      </w:tr>
      <w:tr w:rsidR="00740F1F" w14:paraId="211247F3" w14:textId="77777777" w:rsidTr="00A45FAB">
        <w:tc>
          <w:tcPr>
            <w:tcW w:w="2694" w:type="dxa"/>
          </w:tcPr>
          <w:p w14:paraId="1CCB9678" w14:textId="77777777" w:rsidR="00740F1F" w:rsidRPr="00DD699A" w:rsidRDefault="00740F1F" w:rsidP="0046779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495833F6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7CE5150" w14:textId="77777777" w:rsidR="00740F1F" w:rsidRDefault="00740F1F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7A618FD4" w14:textId="77777777" w:rsidTr="00A45FAB">
        <w:tc>
          <w:tcPr>
            <w:tcW w:w="2694" w:type="dxa"/>
          </w:tcPr>
          <w:p w14:paraId="71FABE8D" w14:textId="04E1462E" w:rsidR="00E47723" w:rsidRPr="00944521" w:rsidRDefault="00944521" w:rsidP="00AD582B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4521">
              <w:rPr>
                <w:rFonts w:ascii="Arial" w:hAnsi="Arial" w:cs="Arial"/>
                <w:b/>
                <w:sz w:val="20"/>
                <w:szCs w:val="20"/>
              </w:rPr>
              <w:t>Ehebündnisse</w:t>
            </w:r>
          </w:p>
        </w:tc>
        <w:tc>
          <w:tcPr>
            <w:tcW w:w="239" w:type="dxa"/>
          </w:tcPr>
          <w:p w14:paraId="3B6D2E9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6A245ED" w14:textId="2984841E" w:rsidR="000D3D52" w:rsidRPr="00DD699A" w:rsidRDefault="000328E6" w:rsidP="00AE798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328E6">
              <w:rPr>
                <w:rFonts w:ascii="Arial" w:hAnsi="Arial" w:cs="Arial"/>
                <w:b/>
                <w:sz w:val="20"/>
                <w:szCs w:val="20"/>
              </w:rPr>
              <w:t>37:45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598">
              <w:rPr>
                <w:rFonts w:ascii="Arial" w:hAnsi="Arial" w:cs="Arial"/>
                <w:sz w:val="20"/>
                <w:szCs w:val="20"/>
              </w:rPr>
              <w:t>Ehebündnisse dien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en dazu, Kämpfe um beschränkte Ressourcen und Territorien zu vermeiden oder </w:t>
            </w:r>
            <w:r w:rsidR="00DA46FB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29631D">
              <w:rPr>
                <w:rFonts w:ascii="Arial" w:hAnsi="Arial" w:cs="Arial"/>
                <w:sz w:val="20"/>
                <w:szCs w:val="20"/>
              </w:rPr>
              <w:t>beenden. Plünderungen gehör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>en dabei zur Tagesordnung. Selbst Alexanders Pferd soll von Skythen gestohlen worden sein.</w:t>
            </w:r>
          </w:p>
        </w:tc>
      </w:tr>
      <w:tr w:rsidR="00740F1F" w14:paraId="300F73E9" w14:textId="77777777" w:rsidTr="00A45FAB">
        <w:tc>
          <w:tcPr>
            <w:tcW w:w="2694" w:type="dxa"/>
          </w:tcPr>
          <w:p w14:paraId="54DB230A" w14:textId="77777777" w:rsidR="00740F1F" w:rsidRPr="00DD699A" w:rsidRDefault="00740F1F" w:rsidP="00AD582B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75DC1976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17C9B41D" w14:textId="77777777" w:rsidR="00740F1F" w:rsidRPr="00DD699A" w:rsidRDefault="00740F1F" w:rsidP="00AE798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53" w14:paraId="15D3AE67" w14:textId="77777777" w:rsidTr="00A45FAB">
        <w:tc>
          <w:tcPr>
            <w:tcW w:w="2694" w:type="dxa"/>
          </w:tcPr>
          <w:p w14:paraId="65C3FBE0" w14:textId="77777777" w:rsidR="00944521" w:rsidRPr="00944521" w:rsidRDefault="00944521" w:rsidP="00AD582B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4521">
              <w:rPr>
                <w:rFonts w:ascii="Arial" w:hAnsi="Arial" w:cs="Arial"/>
                <w:b/>
                <w:sz w:val="20"/>
                <w:szCs w:val="20"/>
              </w:rPr>
              <w:t xml:space="preserve">Frauen in </w:t>
            </w:r>
          </w:p>
          <w:p w14:paraId="3A223A0E" w14:textId="1994350D" w:rsidR="006C3653" w:rsidRPr="00DD699A" w:rsidRDefault="00944521" w:rsidP="00AD582B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521">
              <w:rPr>
                <w:rFonts w:ascii="Arial" w:hAnsi="Arial" w:cs="Arial"/>
                <w:b/>
                <w:sz w:val="20"/>
                <w:szCs w:val="20"/>
              </w:rPr>
              <w:t>Führungspositionen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" w:type="dxa"/>
          </w:tcPr>
          <w:p w14:paraId="4E1A0E37" w14:textId="77777777" w:rsidR="006C3653" w:rsidRPr="00DD699A" w:rsidRDefault="006C36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58A039BB" w14:textId="17B8507E" w:rsidR="006C3653" w:rsidRPr="00DD699A" w:rsidRDefault="00413FD7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13FD7">
              <w:rPr>
                <w:rFonts w:ascii="Arial" w:hAnsi="Arial" w:cs="Arial"/>
                <w:b/>
                <w:sz w:val="20"/>
                <w:szCs w:val="20"/>
              </w:rPr>
              <w:t>41:00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>n</w:t>
            </w:r>
            <w:r w:rsidR="00961A80">
              <w:rPr>
                <w:rFonts w:ascii="Arial" w:hAnsi="Arial" w:cs="Arial"/>
                <w:sz w:val="20"/>
                <w:szCs w:val="20"/>
              </w:rPr>
              <w:t xml:space="preserve"> diesen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 Nomadengesellschaften k</w:t>
            </w:r>
            <w:r w:rsidR="00961A80">
              <w:rPr>
                <w:rFonts w:ascii="Arial" w:hAnsi="Arial" w:cs="Arial"/>
                <w:sz w:val="20"/>
                <w:szCs w:val="20"/>
              </w:rPr>
              <w:t>önnen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 Frauen Führungspositionen einnehmen, da sie auf dem Pferd mit Pfeil und Bogen genauso tödlich </w:t>
            </w:r>
            <w:r w:rsidR="00961A80">
              <w:rPr>
                <w:rFonts w:ascii="Arial" w:hAnsi="Arial" w:cs="Arial"/>
                <w:sz w:val="20"/>
                <w:szCs w:val="20"/>
              </w:rPr>
              <w:t>sind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 wie Männer.</w:t>
            </w:r>
          </w:p>
        </w:tc>
      </w:tr>
      <w:tr w:rsidR="00740F1F" w14:paraId="54CE4A19" w14:textId="77777777" w:rsidTr="00A45FAB">
        <w:tc>
          <w:tcPr>
            <w:tcW w:w="2694" w:type="dxa"/>
          </w:tcPr>
          <w:p w14:paraId="425EE70A" w14:textId="77777777" w:rsidR="00740F1F" w:rsidRPr="00DD699A" w:rsidRDefault="00740F1F" w:rsidP="00AD582B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4DD2491E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174BDF9D" w14:textId="77777777" w:rsidR="00740F1F" w:rsidRPr="00DD699A" w:rsidRDefault="00740F1F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5F9A2D83" w14:textId="77777777" w:rsidTr="00A45FAB">
        <w:tc>
          <w:tcPr>
            <w:tcW w:w="2694" w:type="dxa"/>
          </w:tcPr>
          <w:p w14:paraId="0BD7A617" w14:textId="0CB66247" w:rsidR="00E47723" w:rsidRPr="00054E1D" w:rsidRDefault="00054E1D" w:rsidP="00AD582B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4E1D">
              <w:rPr>
                <w:rFonts w:ascii="Arial" w:hAnsi="Arial" w:cs="Arial"/>
                <w:b/>
                <w:sz w:val="20"/>
                <w:szCs w:val="20"/>
              </w:rPr>
              <w:t>Beerdigung</w:t>
            </w:r>
          </w:p>
        </w:tc>
        <w:tc>
          <w:tcPr>
            <w:tcW w:w="239" w:type="dxa"/>
          </w:tcPr>
          <w:p w14:paraId="6B0B6D63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30704F2D" w14:textId="1985F279" w:rsidR="00D82A1A" w:rsidRPr="00DD699A" w:rsidRDefault="00961A8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61A80">
              <w:rPr>
                <w:rFonts w:ascii="Arial" w:hAnsi="Arial" w:cs="Arial"/>
                <w:b/>
                <w:sz w:val="20"/>
                <w:szCs w:val="20"/>
              </w:rPr>
              <w:t>41:30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A4F">
              <w:rPr>
                <w:rFonts w:ascii="Arial" w:hAnsi="Arial" w:cs="Arial"/>
                <w:sz w:val="20"/>
                <w:szCs w:val="20"/>
              </w:rPr>
              <w:t>Jeder Klan hat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 eine Beerdigungsstätte für seine Toten. Oft w</w:t>
            </w:r>
            <w:r w:rsidR="008C4A4F">
              <w:rPr>
                <w:rFonts w:ascii="Arial" w:hAnsi="Arial" w:cs="Arial"/>
                <w:sz w:val="20"/>
                <w:szCs w:val="20"/>
              </w:rPr>
              <w:t>e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rden die Leichen erst im Frühling begraben, wenn der Boden dafür weich genug </w:t>
            </w:r>
            <w:r w:rsidR="008C4A4F">
              <w:rPr>
                <w:rFonts w:ascii="Arial" w:hAnsi="Arial" w:cs="Arial"/>
                <w:sz w:val="20"/>
                <w:szCs w:val="20"/>
              </w:rPr>
              <w:t>ist</w:t>
            </w:r>
            <w:r w:rsidR="00467792" w:rsidRPr="00DD699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4A4F">
              <w:rPr>
                <w:rFonts w:ascii="Arial" w:hAnsi="Arial" w:cs="Arial"/>
                <w:sz w:val="20"/>
                <w:szCs w:val="20"/>
              </w:rPr>
              <w:t>Vor dem Begräbnis beten</w:t>
            </w:r>
            <w:r w:rsidR="00DA46FB" w:rsidRPr="00DD699A">
              <w:rPr>
                <w:rFonts w:ascii="Arial" w:hAnsi="Arial" w:cs="Arial"/>
                <w:sz w:val="20"/>
                <w:szCs w:val="20"/>
              </w:rPr>
              <w:t xml:space="preserve"> sie zu den Göttern und voll</w:t>
            </w:r>
            <w:r w:rsidR="008C4A4F">
              <w:rPr>
                <w:rFonts w:ascii="Arial" w:hAnsi="Arial" w:cs="Arial"/>
                <w:sz w:val="20"/>
                <w:szCs w:val="20"/>
              </w:rPr>
              <w:t>ziehen</w:t>
            </w:r>
            <w:r w:rsidR="00DA46FB" w:rsidRPr="00DD699A">
              <w:rPr>
                <w:rFonts w:ascii="Arial" w:hAnsi="Arial" w:cs="Arial"/>
                <w:sz w:val="20"/>
                <w:szCs w:val="20"/>
              </w:rPr>
              <w:t xml:space="preserve"> Rituale. </w:t>
            </w:r>
            <w:r w:rsidR="00DD699A" w:rsidRPr="00DD699A">
              <w:rPr>
                <w:rFonts w:ascii="Arial" w:hAnsi="Arial" w:cs="Arial"/>
                <w:sz w:val="20"/>
                <w:szCs w:val="20"/>
              </w:rPr>
              <w:t>Dank ihres</w:t>
            </w:r>
            <w:r w:rsidR="00DA46FB">
              <w:rPr>
                <w:rFonts w:ascii="Arial" w:hAnsi="Arial" w:cs="Arial"/>
                <w:sz w:val="20"/>
                <w:szCs w:val="20"/>
              </w:rPr>
              <w:t xml:space="preserve"> komplizierten</w:t>
            </w:r>
            <w:r w:rsidR="00DD699A" w:rsidRPr="00DD699A">
              <w:rPr>
                <w:rFonts w:ascii="Arial" w:hAnsi="Arial" w:cs="Arial"/>
                <w:sz w:val="20"/>
                <w:szCs w:val="20"/>
              </w:rPr>
              <w:t xml:space="preserve"> Einb</w:t>
            </w:r>
            <w:r w:rsidR="008C4A4F">
              <w:rPr>
                <w:rFonts w:ascii="Arial" w:hAnsi="Arial" w:cs="Arial"/>
                <w:sz w:val="20"/>
                <w:szCs w:val="20"/>
              </w:rPr>
              <w:t>alsamierungsverfahrens findet man</w:t>
            </w:r>
            <w:r w:rsidR="00DA46FB">
              <w:rPr>
                <w:rFonts w:ascii="Arial" w:hAnsi="Arial" w:cs="Arial"/>
                <w:sz w:val="20"/>
                <w:szCs w:val="20"/>
              </w:rPr>
              <w:t xml:space="preserve"> heute noch sterbliche Überreste</w:t>
            </w:r>
            <w:r w:rsidR="00DD699A" w:rsidRPr="00DD699A">
              <w:rPr>
                <w:rFonts w:ascii="Arial" w:hAnsi="Arial" w:cs="Arial"/>
                <w:sz w:val="20"/>
                <w:szCs w:val="20"/>
              </w:rPr>
              <w:t>, die Rückschlüsse auf ihr Leben</w:t>
            </w:r>
            <w:r w:rsidR="000375C4">
              <w:rPr>
                <w:rFonts w:ascii="Arial" w:hAnsi="Arial" w:cs="Arial"/>
                <w:sz w:val="20"/>
                <w:szCs w:val="20"/>
              </w:rPr>
              <w:t>sart</w:t>
            </w:r>
            <w:r w:rsidR="00DD699A" w:rsidRPr="00DD699A">
              <w:rPr>
                <w:rFonts w:ascii="Arial" w:hAnsi="Arial" w:cs="Arial"/>
                <w:sz w:val="20"/>
                <w:szCs w:val="20"/>
              </w:rPr>
              <w:t xml:space="preserve"> erlauben. </w:t>
            </w:r>
          </w:p>
        </w:tc>
      </w:tr>
      <w:tr w:rsidR="00740F1F" w14:paraId="5AE55FA1" w14:textId="77777777" w:rsidTr="00A45FAB">
        <w:tc>
          <w:tcPr>
            <w:tcW w:w="2694" w:type="dxa"/>
          </w:tcPr>
          <w:p w14:paraId="32F67679" w14:textId="77777777" w:rsidR="00740F1F" w:rsidRPr="00DD699A" w:rsidRDefault="00740F1F" w:rsidP="00AD582B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342BC844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0EAE970C" w14:textId="77777777" w:rsidR="00740F1F" w:rsidRPr="00DD699A" w:rsidRDefault="00740F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EDC" w14:paraId="6FA4B471" w14:textId="77777777" w:rsidTr="00A45FAB">
        <w:tc>
          <w:tcPr>
            <w:tcW w:w="2694" w:type="dxa"/>
          </w:tcPr>
          <w:p w14:paraId="2EC3166C" w14:textId="56F0AAF1" w:rsidR="00C86EDC" w:rsidRPr="00F206BB" w:rsidRDefault="00F206BB" w:rsidP="00AD582B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F206BB">
              <w:rPr>
                <w:rFonts w:ascii="Arial" w:hAnsi="Arial" w:cs="Arial"/>
                <w:b/>
                <w:sz w:val="20"/>
                <w:szCs w:val="20"/>
              </w:rPr>
              <w:t>Skythen gegen Perser</w:t>
            </w:r>
            <w:bookmarkEnd w:id="0"/>
          </w:p>
        </w:tc>
        <w:tc>
          <w:tcPr>
            <w:tcW w:w="239" w:type="dxa"/>
          </w:tcPr>
          <w:p w14:paraId="0D3FFD09" w14:textId="77777777" w:rsidR="00C86EDC" w:rsidRPr="00DD699A" w:rsidRDefault="00C86ED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vAlign w:val="center"/>
          </w:tcPr>
          <w:p w14:paraId="6ADB06E7" w14:textId="6D971799" w:rsidR="00C86EDC" w:rsidRPr="00DD699A" w:rsidRDefault="00D42AC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42AC4">
              <w:rPr>
                <w:rFonts w:ascii="Arial" w:hAnsi="Arial" w:cs="Arial"/>
                <w:b/>
                <w:sz w:val="20"/>
                <w:szCs w:val="20"/>
              </w:rPr>
              <w:t>43:28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99A" w:rsidRPr="00DD699A">
              <w:rPr>
                <w:rFonts w:ascii="Arial" w:hAnsi="Arial" w:cs="Arial"/>
                <w:sz w:val="20"/>
                <w:szCs w:val="20"/>
              </w:rPr>
              <w:t>550 v. Chr. tr</w:t>
            </w:r>
            <w:r w:rsidR="00826FDA">
              <w:rPr>
                <w:rFonts w:ascii="Arial" w:hAnsi="Arial" w:cs="Arial"/>
                <w:sz w:val="20"/>
                <w:szCs w:val="20"/>
              </w:rPr>
              <w:t>effen</w:t>
            </w:r>
            <w:r w:rsidR="00DD699A" w:rsidRPr="00DD699A">
              <w:rPr>
                <w:rFonts w:ascii="Arial" w:hAnsi="Arial" w:cs="Arial"/>
                <w:sz w:val="20"/>
                <w:szCs w:val="20"/>
              </w:rPr>
              <w:t xml:space="preserve"> Skythen und Perser in einer Schlacht epische</w:t>
            </w:r>
            <w:r w:rsidR="00826FDA">
              <w:rPr>
                <w:rFonts w:ascii="Arial" w:hAnsi="Arial" w:cs="Arial"/>
                <w:sz w:val="20"/>
                <w:szCs w:val="20"/>
              </w:rPr>
              <w:t>n</w:t>
            </w:r>
            <w:r w:rsidR="00DD699A" w:rsidRPr="00DD699A">
              <w:rPr>
                <w:rFonts w:ascii="Arial" w:hAnsi="Arial" w:cs="Arial"/>
                <w:sz w:val="20"/>
                <w:szCs w:val="20"/>
              </w:rPr>
              <w:t xml:space="preserve"> Ausmasse</w:t>
            </w:r>
            <w:r w:rsidR="00826FDA">
              <w:rPr>
                <w:rFonts w:ascii="Arial" w:hAnsi="Arial" w:cs="Arial"/>
                <w:sz w:val="20"/>
                <w:szCs w:val="20"/>
              </w:rPr>
              <w:t>s</w:t>
            </w:r>
            <w:r w:rsidR="00DD699A" w:rsidRPr="00DD699A">
              <w:rPr>
                <w:rFonts w:ascii="Arial" w:hAnsi="Arial" w:cs="Arial"/>
                <w:sz w:val="20"/>
                <w:szCs w:val="20"/>
              </w:rPr>
              <w:t xml:space="preserve"> aufeinander</w:t>
            </w:r>
            <w:r w:rsidR="00826F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699A">
              <w:rPr>
                <w:rFonts w:ascii="Arial" w:hAnsi="Arial" w:cs="Arial"/>
                <w:sz w:val="20"/>
                <w:szCs w:val="20"/>
              </w:rPr>
              <w:t>Die Skythen n</w:t>
            </w:r>
            <w:r w:rsidR="00826FDA">
              <w:rPr>
                <w:rFonts w:ascii="Arial" w:hAnsi="Arial" w:cs="Arial"/>
                <w:sz w:val="20"/>
                <w:szCs w:val="20"/>
              </w:rPr>
              <w:t>e</w:t>
            </w:r>
            <w:r w:rsidR="00DD699A">
              <w:rPr>
                <w:rFonts w:ascii="Arial" w:hAnsi="Arial" w:cs="Arial"/>
                <w:sz w:val="20"/>
                <w:szCs w:val="20"/>
              </w:rPr>
              <w:t>hmen 3 Söhne des persischen Königs gefangen und erzw</w:t>
            </w:r>
            <w:r w:rsidR="00826FDA">
              <w:rPr>
                <w:rFonts w:ascii="Arial" w:hAnsi="Arial" w:cs="Arial"/>
                <w:sz w:val="20"/>
                <w:szCs w:val="20"/>
              </w:rPr>
              <w:t>i</w:t>
            </w:r>
            <w:r w:rsidR="00DD699A">
              <w:rPr>
                <w:rFonts w:ascii="Arial" w:hAnsi="Arial" w:cs="Arial"/>
                <w:sz w:val="20"/>
                <w:szCs w:val="20"/>
              </w:rPr>
              <w:t xml:space="preserve">ngen </w:t>
            </w:r>
            <w:r w:rsidR="00DA46FB">
              <w:rPr>
                <w:rFonts w:ascii="Arial" w:hAnsi="Arial" w:cs="Arial"/>
                <w:sz w:val="20"/>
                <w:szCs w:val="20"/>
              </w:rPr>
              <w:t>dadurch</w:t>
            </w:r>
            <w:r w:rsidR="00DD699A">
              <w:rPr>
                <w:rFonts w:ascii="Arial" w:hAnsi="Arial" w:cs="Arial"/>
                <w:sz w:val="20"/>
                <w:szCs w:val="20"/>
              </w:rPr>
              <w:t xml:space="preserve"> einen Friedensvertrag. Somit w</w:t>
            </w:r>
            <w:r w:rsidR="00826FDA">
              <w:rPr>
                <w:rFonts w:ascii="Arial" w:hAnsi="Arial" w:cs="Arial"/>
                <w:sz w:val="20"/>
                <w:szCs w:val="20"/>
              </w:rPr>
              <w:t>ird</w:t>
            </w:r>
            <w:r w:rsidR="00DD699A">
              <w:rPr>
                <w:rFonts w:ascii="Arial" w:hAnsi="Arial" w:cs="Arial"/>
                <w:sz w:val="20"/>
                <w:szCs w:val="20"/>
              </w:rPr>
              <w:t xml:space="preserve"> nicht zuletzt dank der skythischen Frauen verhindert, dass sich das persische </w:t>
            </w:r>
            <w:r w:rsidR="00826FDA">
              <w:rPr>
                <w:rFonts w:ascii="Arial" w:hAnsi="Arial" w:cs="Arial"/>
                <w:sz w:val="20"/>
                <w:szCs w:val="20"/>
              </w:rPr>
              <w:t xml:space="preserve">Reich weiter ausdehnt. </w:t>
            </w:r>
            <w:r w:rsidR="0035257E">
              <w:rPr>
                <w:rFonts w:ascii="Arial" w:hAnsi="Arial" w:cs="Arial"/>
                <w:sz w:val="20"/>
                <w:szCs w:val="20"/>
              </w:rPr>
              <w:t>Auch</w:t>
            </w:r>
            <w:r w:rsidR="00924FB0">
              <w:rPr>
                <w:rFonts w:ascii="Arial" w:hAnsi="Arial" w:cs="Arial"/>
                <w:sz w:val="20"/>
                <w:szCs w:val="20"/>
              </w:rPr>
              <w:t xml:space="preserve"> die römischen, chinesischen und</w:t>
            </w:r>
            <w:r w:rsidR="00DA4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FB0">
              <w:rPr>
                <w:rFonts w:ascii="Arial" w:hAnsi="Arial" w:cs="Arial"/>
                <w:sz w:val="20"/>
                <w:szCs w:val="20"/>
              </w:rPr>
              <w:t>griechischen Imperien</w:t>
            </w:r>
            <w:r w:rsidR="0035257E">
              <w:rPr>
                <w:rFonts w:ascii="Arial" w:hAnsi="Arial" w:cs="Arial"/>
                <w:sz w:val="20"/>
                <w:szCs w:val="20"/>
              </w:rPr>
              <w:t xml:space="preserve"> werden von ihnen</w:t>
            </w:r>
            <w:r w:rsidR="00924FB0">
              <w:rPr>
                <w:rFonts w:ascii="Arial" w:hAnsi="Arial" w:cs="Arial"/>
                <w:sz w:val="20"/>
                <w:szCs w:val="20"/>
              </w:rPr>
              <w:t xml:space="preserve"> in Schach gehalten.</w:t>
            </w:r>
          </w:p>
        </w:tc>
      </w:tr>
    </w:tbl>
    <w:p w14:paraId="14DFE616" w14:textId="77777777" w:rsidR="00E92995" w:rsidRPr="00E6651A" w:rsidRDefault="00E92995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E6651A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B1C2C" w14:textId="77777777" w:rsidR="004B7A30" w:rsidRDefault="004B7A30" w:rsidP="002D01FD">
      <w:pPr>
        <w:spacing w:after="0" w:line="240" w:lineRule="auto"/>
      </w:pPr>
      <w:r>
        <w:separator/>
      </w:r>
    </w:p>
  </w:endnote>
  <w:endnote w:type="continuationSeparator" w:id="0">
    <w:p w14:paraId="6CD7E526" w14:textId="77777777" w:rsidR="004B7A30" w:rsidRDefault="004B7A30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2D00AC" w14:paraId="3F14EEAD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2FEBCE7" w14:textId="77777777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E405A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14:paraId="21A19FCB" w14:textId="77777777" w:rsidR="004B274E" w:rsidRPr="00E231F5" w:rsidRDefault="004B274E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07BF939" w14:textId="37993ECE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206B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206BB" w:rsidRPr="00F206B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21153D10" w14:textId="77777777" w:rsidR="004B274E" w:rsidRDefault="004B27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E231F5" w14:paraId="75E31BE4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51A514D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914BF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DADBB15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CEEF2BC" w14:textId="680A55FC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206B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206BB" w:rsidRPr="00F206B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24B1F4F0" w14:textId="77777777" w:rsidR="004B274E" w:rsidRDefault="004B274E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52BC" w14:textId="77777777" w:rsidR="004B7A30" w:rsidRDefault="004B7A30" w:rsidP="002D01FD">
      <w:pPr>
        <w:spacing w:after="0" w:line="240" w:lineRule="auto"/>
      </w:pPr>
      <w:r>
        <w:separator/>
      </w:r>
    </w:p>
  </w:footnote>
  <w:footnote w:type="continuationSeparator" w:id="0">
    <w:p w14:paraId="6A3CA58F" w14:textId="77777777" w:rsidR="004B7A30" w:rsidRDefault="004B7A30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B274E" w14:paraId="47A0D804" w14:textId="77777777" w:rsidTr="00A430E3">
      <w:trPr>
        <w:trHeight w:hRule="exact" w:val="624"/>
      </w:trPr>
      <w:tc>
        <w:tcPr>
          <w:tcW w:w="3329" w:type="dxa"/>
          <w:vMerge w:val="restart"/>
        </w:tcPr>
        <w:p w14:paraId="37EDE79E" w14:textId="77777777" w:rsidR="004B274E" w:rsidRDefault="004B274E" w:rsidP="00AA2373">
          <w:pPr>
            <w:pStyle w:val="Kopfzeile"/>
          </w:pPr>
          <w:r>
            <w:rPr>
              <w:noProof/>
              <w:lang w:val="en-US" w:eastAsia="en-US"/>
            </w:rPr>
            <w:drawing>
              <wp:inline distT="0" distB="0" distL="0" distR="0" wp14:anchorId="1B9679DD" wp14:editId="76CDC269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3CDB643A" w14:textId="77777777" w:rsidR="004B274E" w:rsidRPr="002D01FD" w:rsidRDefault="004B274E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673F47">
            <w:rPr>
              <w:rFonts w:ascii="Arial" w:hAnsi="Arial" w:cs="Arial"/>
              <w:b/>
              <w:sz w:val="24"/>
              <w:szCs w:val="24"/>
            </w:rPr>
            <w:t>Inhalt mit Laufzeit</w:t>
          </w:r>
        </w:p>
      </w:tc>
    </w:tr>
    <w:tr w:rsidR="004B274E" w14:paraId="6115CB7F" w14:textId="77777777" w:rsidTr="00A430E3">
      <w:trPr>
        <w:trHeight w:hRule="exact" w:val="200"/>
      </w:trPr>
      <w:tc>
        <w:tcPr>
          <w:tcW w:w="3329" w:type="dxa"/>
          <w:vMerge/>
        </w:tcPr>
        <w:p w14:paraId="008BEE38" w14:textId="77777777" w:rsidR="004B274E" w:rsidRDefault="004B274E" w:rsidP="00AA2373">
          <w:pPr>
            <w:pStyle w:val="Kopfzeile"/>
          </w:pPr>
        </w:p>
      </w:tc>
      <w:tc>
        <w:tcPr>
          <w:tcW w:w="6027" w:type="dxa"/>
          <w:vAlign w:val="bottom"/>
        </w:tcPr>
        <w:p w14:paraId="133E88E1" w14:textId="77777777" w:rsidR="004B274E" w:rsidRPr="002D01FD" w:rsidRDefault="004B274E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B274E" w14:paraId="79549F80" w14:textId="77777777" w:rsidTr="00A430E3">
      <w:trPr>
        <w:trHeight w:hRule="exact" w:val="227"/>
      </w:trPr>
      <w:tc>
        <w:tcPr>
          <w:tcW w:w="9356" w:type="dxa"/>
          <w:gridSpan w:val="2"/>
        </w:tcPr>
        <w:p w14:paraId="1C2CAF7A" w14:textId="77777777" w:rsidR="004B274E" w:rsidRDefault="004B274E" w:rsidP="00AA2373">
          <w:pPr>
            <w:pStyle w:val="Kopfzeile"/>
          </w:pPr>
        </w:p>
      </w:tc>
    </w:tr>
    <w:tr w:rsidR="004B274E" w:rsidRPr="00A87B14" w14:paraId="1C2F84BE" w14:textId="77777777" w:rsidTr="00A430E3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3E77FCF1" w14:textId="27793472" w:rsidR="004B274E" w:rsidRPr="00A87B14" w:rsidRDefault="00852D25" w:rsidP="00AA2373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Die wahren Amazonen: Zentralasien</w:t>
          </w:r>
          <w:r w:rsidR="00C63A77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660422AC" w14:textId="77777777" w:rsidR="004B274E" w:rsidRPr="00AA2373" w:rsidRDefault="004B274E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694"/>
      <w:gridCol w:w="238"/>
      <w:gridCol w:w="397"/>
      <w:gridCol w:w="6027"/>
    </w:tblGrid>
    <w:tr w:rsidR="0096571B" w14:paraId="5135CE7E" w14:textId="77777777" w:rsidTr="00E714BB">
      <w:trPr>
        <w:trHeight w:hRule="exact" w:val="624"/>
      </w:trPr>
      <w:tc>
        <w:tcPr>
          <w:tcW w:w="3329" w:type="dxa"/>
          <w:gridSpan w:val="3"/>
          <w:vMerge w:val="restart"/>
        </w:tcPr>
        <w:p w14:paraId="01DF55EE" w14:textId="77777777" w:rsidR="0096571B" w:rsidRDefault="0096571B" w:rsidP="0096571B">
          <w:pPr>
            <w:pStyle w:val="Kopfzeile"/>
          </w:pPr>
          <w:r>
            <w:rPr>
              <w:noProof/>
            </w:rPr>
            <w:drawing>
              <wp:inline distT="0" distB="0" distL="0" distR="0" wp14:anchorId="3DFC1456" wp14:editId="0AA4F519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F03318" w14:textId="77777777" w:rsidR="0096571B" w:rsidRDefault="0096571B" w:rsidP="0096571B">
          <w:pPr>
            <w:pStyle w:val="Kopfzeile"/>
          </w:pPr>
        </w:p>
        <w:p w14:paraId="6CE5234B" w14:textId="77777777" w:rsidR="0096571B" w:rsidRPr="0008046F" w:rsidRDefault="0096571B" w:rsidP="0096571B">
          <w:pPr>
            <w:jc w:val="center"/>
          </w:pPr>
        </w:p>
      </w:tc>
      <w:tc>
        <w:tcPr>
          <w:tcW w:w="6027" w:type="dxa"/>
          <w:vAlign w:val="bottom"/>
        </w:tcPr>
        <w:p w14:paraId="2D87E3AA" w14:textId="77777777" w:rsidR="0096571B" w:rsidRPr="002D01FD" w:rsidRDefault="0096571B" w:rsidP="0096571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C6BA4">
            <w:rPr>
              <w:rFonts w:ascii="Arial" w:hAnsi="Arial" w:cs="Arial"/>
              <w:b/>
              <w:sz w:val="24"/>
              <w:szCs w:val="24"/>
            </w:rPr>
            <w:t>Inhalt mit Laufzeit</w:t>
          </w:r>
        </w:p>
      </w:tc>
    </w:tr>
    <w:tr w:rsidR="0096571B" w14:paraId="461D0322" w14:textId="77777777" w:rsidTr="00E714BB">
      <w:trPr>
        <w:trHeight w:hRule="exact" w:val="200"/>
      </w:trPr>
      <w:tc>
        <w:tcPr>
          <w:tcW w:w="3329" w:type="dxa"/>
          <w:gridSpan w:val="3"/>
          <w:vMerge/>
        </w:tcPr>
        <w:p w14:paraId="183F9A88" w14:textId="77777777" w:rsidR="0096571B" w:rsidRDefault="0096571B" w:rsidP="0096571B">
          <w:pPr>
            <w:pStyle w:val="Kopfzeile"/>
          </w:pPr>
        </w:p>
      </w:tc>
      <w:tc>
        <w:tcPr>
          <w:tcW w:w="6027" w:type="dxa"/>
          <w:vAlign w:val="bottom"/>
        </w:tcPr>
        <w:p w14:paraId="5B181651" w14:textId="77777777" w:rsidR="0096571B" w:rsidRPr="005E0BE1" w:rsidRDefault="0096571B" w:rsidP="0096571B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96571B" w14:paraId="4EB477C9" w14:textId="77777777" w:rsidTr="00E714BB">
      <w:trPr>
        <w:trHeight w:hRule="exact" w:val="227"/>
      </w:trPr>
      <w:tc>
        <w:tcPr>
          <w:tcW w:w="9356" w:type="dxa"/>
          <w:gridSpan w:val="4"/>
        </w:tcPr>
        <w:p w14:paraId="620E03CB" w14:textId="77777777" w:rsidR="0096571B" w:rsidRPr="00092BCF" w:rsidRDefault="0096571B" w:rsidP="0096571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96571B" w14:paraId="46A5A21B" w14:textId="77777777" w:rsidTr="00E714BB">
      <w:tc>
        <w:tcPr>
          <w:tcW w:w="2694" w:type="dxa"/>
          <w:vMerge w:val="restart"/>
          <w:shd w:val="clear" w:color="auto" w:fill="auto"/>
          <w:vAlign w:val="center"/>
        </w:tcPr>
        <w:p w14:paraId="7C642937" w14:textId="032B8ACA" w:rsidR="0096571B" w:rsidRPr="00B43D27" w:rsidRDefault="004F37B6" w:rsidP="0096571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781F81" wp14:editId="731A939F">
                <wp:extent cx="1663855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aser-asien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85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dxa"/>
          <w:vMerge w:val="restart"/>
          <w:tcBorders>
            <w:left w:val="nil"/>
          </w:tcBorders>
        </w:tcPr>
        <w:p w14:paraId="298E22F6" w14:textId="77777777" w:rsidR="0096571B" w:rsidRDefault="0096571B" w:rsidP="0096571B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4CDFF422" w14:textId="77777777" w:rsidR="0096571B" w:rsidRPr="00B268E7" w:rsidRDefault="0096571B" w:rsidP="0096571B">
          <w:pPr>
            <w:pStyle w:val="KeinLeerraum"/>
            <w:rPr>
              <w:rFonts w:ascii="Arial" w:hAnsi="Arial" w:cs="Arial"/>
              <w:sz w:val="18"/>
              <w:szCs w:val="18"/>
            </w:rPr>
          </w:pP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Ge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schichte, Geografie 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für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Sek I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und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Sek II</w:t>
          </w:r>
        </w:p>
      </w:tc>
    </w:tr>
    <w:tr w:rsidR="0096571B" w14:paraId="01776760" w14:textId="77777777" w:rsidTr="00E714BB">
      <w:trPr>
        <w:trHeight w:hRule="exact" w:val="567"/>
      </w:trPr>
      <w:tc>
        <w:tcPr>
          <w:tcW w:w="2694" w:type="dxa"/>
          <w:vMerge/>
          <w:shd w:val="clear" w:color="auto" w:fill="auto"/>
        </w:tcPr>
        <w:p w14:paraId="5B48B2E9" w14:textId="77777777" w:rsidR="0096571B" w:rsidRDefault="0096571B" w:rsidP="0096571B">
          <w:pPr>
            <w:pStyle w:val="Kopfzeile"/>
          </w:pPr>
        </w:p>
      </w:tc>
      <w:tc>
        <w:tcPr>
          <w:tcW w:w="238" w:type="dxa"/>
          <w:vMerge/>
          <w:tcBorders>
            <w:left w:val="nil"/>
          </w:tcBorders>
        </w:tcPr>
        <w:p w14:paraId="0F046AF7" w14:textId="77777777" w:rsidR="0096571B" w:rsidRDefault="0096571B" w:rsidP="0096571B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378842CC" w14:textId="77777777" w:rsidR="0096571B" w:rsidRPr="006F2C9E" w:rsidRDefault="0096571B" w:rsidP="0096571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Die wahren Amazonen</w:t>
          </w:r>
        </w:p>
      </w:tc>
    </w:tr>
    <w:tr w:rsidR="0096571B" w14:paraId="09B69EF0" w14:textId="77777777" w:rsidTr="00E714BB">
      <w:trPr>
        <w:trHeight w:hRule="exact" w:val="680"/>
      </w:trPr>
      <w:tc>
        <w:tcPr>
          <w:tcW w:w="2694" w:type="dxa"/>
          <w:vMerge/>
          <w:shd w:val="clear" w:color="auto" w:fill="auto"/>
        </w:tcPr>
        <w:p w14:paraId="5CC58A7E" w14:textId="77777777" w:rsidR="0096571B" w:rsidRDefault="0096571B" w:rsidP="0096571B">
          <w:pPr>
            <w:pStyle w:val="Kopfzeile"/>
          </w:pPr>
        </w:p>
      </w:tc>
      <w:tc>
        <w:tcPr>
          <w:tcW w:w="238" w:type="dxa"/>
          <w:vMerge/>
          <w:tcBorders>
            <w:left w:val="nil"/>
          </w:tcBorders>
        </w:tcPr>
        <w:p w14:paraId="215EDB98" w14:textId="77777777" w:rsidR="0096571B" w:rsidRDefault="0096571B" w:rsidP="0096571B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4F1B10AA" w14:textId="70146C01" w:rsidR="0096571B" w:rsidRDefault="004A06D7" w:rsidP="0096571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Zentralasien</w:t>
          </w:r>
        </w:p>
        <w:p w14:paraId="5C5B174F" w14:textId="77777777" w:rsidR="0096571B" w:rsidRPr="00471F78" w:rsidRDefault="0096571B" w:rsidP="0096571B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2D9A0B77" w14:textId="77777777" w:rsidR="0096571B" w:rsidRPr="0070624B" w:rsidRDefault="0096571B" w:rsidP="0096571B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50:00</w:t>
          </w:r>
          <w:r w:rsidRPr="00B43D2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2A0E0FC6" w14:textId="06870D36" w:rsidR="0096571B" w:rsidRPr="0060292A" w:rsidRDefault="0096571B">
    <w:pPr>
      <w:pStyle w:val="Kopfzeil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8F"/>
    <w:rsid w:val="000064B3"/>
    <w:rsid w:val="000209C2"/>
    <w:rsid w:val="00021B1D"/>
    <w:rsid w:val="000328E6"/>
    <w:rsid w:val="000375C4"/>
    <w:rsid w:val="0004056A"/>
    <w:rsid w:val="00047A1D"/>
    <w:rsid w:val="0005385A"/>
    <w:rsid w:val="00054E1D"/>
    <w:rsid w:val="000601A0"/>
    <w:rsid w:val="0008046F"/>
    <w:rsid w:val="000811B5"/>
    <w:rsid w:val="000827DC"/>
    <w:rsid w:val="00092BCF"/>
    <w:rsid w:val="000959C9"/>
    <w:rsid w:val="00096CDE"/>
    <w:rsid w:val="000A09C7"/>
    <w:rsid w:val="000B0C0B"/>
    <w:rsid w:val="000B201B"/>
    <w:rsid w:val="000B33AF"/>
    <w:rsid w:val="000B564A"/>
    <w:rsid w:val="000B6940"/>
    <w:rsid w:val="000D3D52"/>
    <w:rsid w:val="000D5E9B"/>
    <w:rsid w:val="000E09B5"/>
    <w:rsid w:val="000E1643"/>
    <w:rsid w:val="000E4D80"/>
    <w:rsid w:val="000F3D24"/>
    <w:rsid w:val="00104354"/>
    <w:rsid w:val="00105E95"/>
    <w:rsid w:val="00107760"/>
    <w:rsid w:val="00117E6C"/>
    <w:rsid w:val="00122608"/>
    <w:rsid w:val="001265E0"/>
    <w:rsid w:val="00126DFA"/>
    <w:rsid w:val="00130DFE"/>
    <w:rsid w:val="00133D1B"/>
    <w:rsid w:val="0013574C"/>
    <w:rsid w:val="00135E46"/>
    <w:rsid w:val="00140EB3"/>
    <w:rsid w:val="001471DB"/>
    <w:rsid w:val="0015232E"/>
    <w:rsid w:val="00156003"/>
    <w:rsid w:val="0016244E"/>
    <w:rsid w:val="001872B2"/>
    <w:rsid w:val="00193052"/>
    <w:rsid w:val="001A1BC1"/>
    <w:rsid w:val="001A3E75"/>
    <w:rsid w:val="001C08A5"/>
    <w:rsid w:val="001C3223"/>
    <w:rsid w:val="001C4C64"/>
    <w:rsid w:val="001C4D41"/>
    <w:rsid w:val="001D700B"/>
    <w:rsid w:val="001D7DBC"/>
    <w:rsid w:val="001F15B8"/>
    <w:rsid w:val="002040FB"/>
    <w:rsid w:val="00224E85"/>
    <w:rsid w:val="00233F11"/>
    <w:rsid w:val="0024080C"/>
    <w:rsid w:val="002548C3"/>
    <w:rsid w:val="0026579B"/>
    <w:rsid w:val="00270BA0"/>
    <w:rsid w:val="0027244A"/>
    <w:rsid w:val="002725BA"/>
    <w:rsid w:val="002777C7"/>
    <w:rsid w:val="00281935"/>
    <w:rsid w:val="00282AFC"/>
    <w:rsid w:val="002847DE"/>
    <w:rsid w:val="00286AA2"/>
    <w:rsid w:val="0028704C"/>
    <w:rsid w:val="00291186"/>
    <w:rsid w:val="00292AA1"/>
    <w:rsid w:val="00292D77"/>
    <w:rsid w:val="0029433A"/>
    <w:rsid w:val="0029631D"/>
    <w:rsid w:val="002C2D5C"/>
    <w:rsid w:val="002D01FD"/>
    <w:rsid w:val="002D6CE8"/>
    <w:rsid w:val="002E0AA3"/>
    <w:rsid w:val="002E27B8"/>
    <w:rsid w:val="002E4D7A"/>
    <w:rsid w:val="002F1E59"/>
    <w:rsid w:val="00303854"/>
    <w:rsid w:val="00307853"/>
    <w:rsid w:val="00324198"/>
    <w:rsid w:val="00325C04"/>
    <w:rsid w:val="00331FA6"/>
    <w:rsid w:val="003464A8"/>
    <w:rsid w:val="0035257E"/>
    <w:rsid w:val="00357546"/>
    <w:rsid w:val="00370B95"/>
    <w:rsid w:val="00372907"/>
    <w:rsid w:val="00390AB3"/>
    <w:rsid w:val="00390D7E"/>
    <w:rsid w:val="0039125F"/>
    <w:rsid w:val="003917BF"/>
    <w:rsid w:val="00392901"/>
    <w:rsid w:val="003A6DF5"/>
    <w:rsid w:val="003A7BE8"/>
    <w:rsid w:val="003B3B74"/>
    <w:rsid w:val="003C1A02"/>
    <w:rsid w:val="003C7F95"/>
    <w:rsid w:val="003D0350"/>
    <w:rsid w:val="003D45EF"/>
    <w:rsid w:val="003D6B5C"/>
    <w:rsid w:val="003D77FB"/>
    <w:rsid w:val="003E1747"/>
    <w:rsid w:val="003E2ADD"/>
    <w:rsid w:val="003E37DC"/>
    <w:rsid w:val="003F4D27"/>
    <w:rsid w:val="00410FE2"/>
    <w:rsid w:val="00413FD7"/>
    <w:rsid w:val="004238F7"/>
    <w:rsid w:val="00427E9D"/>
    <w:rsid w:val="00432199"/>
    <w:rsid w:val="0043751F"/>
    <w:rsid w:val="004561C3"/>
    <w:rsid w:val="00457EE1"/>
    <w:rsid w:val="00465697"/>
    <w:rsid w:val="00467792"/>
    <w:rsid w:val="00470453"/>
    <w:rsid w:val="00471F78"/>
    <w:rsid w:val="004727EF"/>
    <w:rsid w:val="004775F6"/>
    <w:rsid w:val="004A06D7"/>
    <w:rsid w:val="004A36A0"/>
    <w:rsid w:val="004B1D0F"/>
    <w:rsid w:val="004B274E"/>
    <w:rsid w:val="004B2977"/>
    <w:rsid w:val="004B4AEB"/>
    <w:rsid w:val="004B7A30"/>
    <w:rsid w:val="004C2E69"/>
    <w:rsid w:val="004C536E"/>
    <w:rsid w:val="004D2718"/>
    <w:rsid w:val="004D753D"/>
    <w:rsid w:val="004E3AF1"/>
    <w:rsid w:val="004F37B6"/>
    <w:rsid w:val="005001FC"/>
    <w:rsid w:val="0050380F"/>
    <w:rsid w:val="00504FD5"/>
    <w:rsid w:val="00505BEA"/>
    <w:rsid w:val="00513C90"/>
    <w:rsid w:val="005172E7"/>
    <w:rsid w:val="00520B05"/>
    <w:rsid w:val="00531545"/>
    <w:rsid w:val="00531FE4"/>
    <w:rsid w:val="005339D7"/>
    <w:rsid w:val="00536A7D"/>
    <w:rsid w:val="00546C59"/>
    <w:rsid w:val="005504E4"/>
    <w:rsid w:val="00551F97"/>
    <w:rsid w:val="005525BC"/>
    <w:rsid w:val="00553723"/>
    <w:rsid w:val="00560A48"/>
    <w:rsid w:val="00562D95"/>
    <w:rsid w:val="00566837"/>
    <w:rsid w:val="00566D69"/>
    <w:rsid w:val="005707A0"/>
    <w:rsid w:val="005876E5"/>
    <w:rsid w:val="00595EB3"/>
    <w:rsid w:val="005A0998"/>
    <w:rsid w:val="005A155C"/>
    <w:rsid w:val="005A1F86"/>
    <w:rsid w:val="005A2DF0"/>
    <w:rsid w:val="005A313E"/>
    <w:rsid w:val="005A3A5D"/>
    <w:rsid w:val="005A4C50"/>
    <w:rsid w:val="005A504E"/>
    <w:rsid w:val="005A725E"/>
    <w:rsid w:val="005B2DA9"/>
    <w:rsid w:val="005B722B"/>
    <w:rsid w:val="005C0E6C"/>
    <w:rsid w:val="005D08FE"/>
    <w:rsid w:val="005D3F2C"/>
    <w:rsid w:val="005E05DE"/>
    <w:rsid w:val="005F4D49"/>
    <w:rsid w:val="005F4E02"/>
    <w:rsid w:val="005F6E4A"/>
    <w:rsid w:val="0060292A"/>
    <w:rsid w:val="006067B7"/>
    <w:rsid w:val="006067C2"/>
    <w:rsid w:val="00612B6A"/>
    <w:rsid w:val="0061471C"/>
    <w:rsid w:val="00622A8A"/>
    <w:rsid w:val="00622F54"/>
    <w:rsid w:val="006352BE"/>
    <w:rsid w:val="006439F5"/>
    <w:rsid w:val="00643F86"/>
    <w:rsid w:val="00646B78"/>
    <w:rsid w:val="0064780E"/>
    <w:rsid w:val="006562CA"/>
    <w:rsid w:val="00665729"/>
    <w:rsid w:val="00667EDF"/>
    <w:rsid w:val="00673F47"/>
    <w:rsid w:val="006B2061"/>
    <w:rsid w:val="006C3653"/>
    <w:rsid w:val="006C3A9D"/>
    <w:rsid w:val="006D0EE2"/>
    <w:rsid w:val="006E35EF"/>
    <w:rsid w:val="006E4FED"/>
    <w:rsid w:val="006F1D6D"/>
    <w:rsid w:val="006F2040"/>
    <w:rsid w:val="006F2C9E"/>
    <w:rsid w:val="006F32E6"/>
    <w:rsid w:val="006F7962"/>
    <w:rsid w:val="00702700"/>
    <w:rsid w:val="0070624B"/>
    <w:rsid w:val="007065CB"/>
    <w:rsid w:val="00710474"/>
    <w:rsid w:val="00716076"/>
    <w:rsid w:val="00720803"/>
    <w:rsid w:val="00727057"/>
    <w:rsid w:val="0073476B"/>
    <w:rsid w:val="00740F1F"/>
    <w:rsid w:val="007461AD"/>
    <w:rsid w:val="00747ACA"/>
    <w:rsid w:val="007547AF"/>
    <w:rsid w:val="00763580"/>
    <w:rsid w:val="00763C3D"/>
    <w:rsid w:val="00773996"/>
    <w:rsid w:val="00775EF6"/>
    <w:rsid w:val="00782C8C"/>
    <w:rsid w:val="007A431A"/>
    <w:rsid w:val="007B1DBF"/>
    <w:rsid w:val="007B384E"/>
    <w:rsid w:val="007D4E62"/>
    <w:rsid w:val="007E0675"/>
    <w:rsid w:val="007E7862"/>
    <w:rsid w:val="007F5827"/>
    <w:rsid w:val="00802560"/>
    <w:rsid w:val="008103E2"/>
    <w:rsid w:val="008111E9"/>
    <w:rsid w:val="008236D2"/>
    <w:rsid w:val="00825D49"/>
    <w:rsid w:val="00826FDA"/>
    <w:rsid w:val="008274F3"/>
    <w:rsid w:val="00827E34"/>
    <w:rsid w:val="00845ECF"/>
    <w:rsid w:val="0084641C"/>
    <w:rsid w:val="00852488"/>
    <w:rsid w:val="00852D25"/>
    <w:rsid w:val="00853598"/>
    <w:rsid w:val="00857401"/>
    <w:rsid w:val="0086545E"/>
    <w:rsid w:val="0086761D"/>
    <w:rsid w:val="008746E3"/>
    <w:rsid w:val="00884D27"/>
    <w:rsid w:val="008A5038"/>
    <w:rsid w:val="008B3622"/>
    <w:rsid w:val="008B6E90"/>
    <w:rsid w:val="008C1584"/>
    <w:rsid w:val="008C4359"/>
    <w:rsid w:val="008C4A4F"/>
    <w:rsid w:val="008D01C5"/>
    <w:rsid w:val="008E11FC"/>
    <w:rsid w:val="008F3A94"/>
    <w:rsid w:val="008F6A92"/>
    <w:rsid w:val="009010F7"/>
    <w:rsid w:val="00901BE7"/>
    <w:rsid w:val="009028E7"/>
    <w:rsid w:val="00907488"/>
    <w:rsid w:val="0090776B"/>
    <w:rsid w:val="00910DF7"/>
    <w:rsid w:val="00914BF9"/>
    <w:rsid w:val="0091642F"/>
    <w:rsid w:val="009166F8"/>
    <w:rsid w:val="00924FB0"/>
    <w:rsid w:val="00931551"/>
    <w:rsid w:val="00943B04"/>
    <w:rsid w:val="00944521"/>
    <w:rsid w:val="00955A26"/>
    <w:rsid w:val="00961A80"/>
    <w:rsid w:val="0096571B"/>
    <w:rsid w:val="00971E7C"/>
    <w:rsid w:val="00972CE7"/>
    <w:rsid w:val="009732B3"/>
    <w:rsid w:val="00974945"/>
    <w:rsid w:val="0099294C"/>
    <w:rsid w:val="00994E4C"/>
    <w:rsid w:val="009B508B"/>
    <w:rsid w:val="009B74F5"/>
    <w:rsid w:val="009C3F81"/>
    <w:rsid w:val="009C6F22"/>
    <w:rsid w:val="009D1CC5"/>
    <w:rsid w:val="009D3429"/>
    <w:rsid w:val="009D692F"/>
    <w:rsid w:val="009E0252"/>
    <w:rsid w:val="009E5152"/>
    <w:rsid w:val="009E5686"/>
    <w:rsid w:val="00A017E3"/>
    <w:rsid w:val="00A06181"/>
    <w:rsid w:val="00A07767"/>
    <w:rsid w:val="00A12121"/>
    <w:rsid w:val="00A14AFF"/>
    <w:rsid w:val="00A242A2"/>
    <w:rsid w:val="00A2518C"/>
    <w:rsid w:val="00A257BA"/>
    <w:rsid w:val="00A259CC"/>
    <w:rsid w:val="00A34486"/>
    <w:rsid w:val="00A42A30"/>
    <w:rsid w:val="00A430E3"/>
    <w:rsid w:val="00A458A5"/>
    <w:rsid w:val="00A45FAB"/>
    <w:rsid w:val="00A506A4"/>
    <w:rsid w:val="00A57BA9"/>
    <w:rsid w:val="00A6053F"/>
    <w:rsid w:val="00A6158D"/>
    <w:rsid w:val="00A6243D"/>
    <w:rsid w:val="00A67168"/>
    <w:rsid w:val="00A724DF"/>
    <w:rsid w:val="00A73114"/>
    <w:rsid w:val="00A81FC8"/>
    <w:rsid w:val="00A87B14"/>
    <w:rsid w:val="00A9360C"/>
    <w:rsid w:val="00AA2373"/>
    <w:rsid w:val="00AC418F"/>
    <w:rsid w:val="00AD306D"/>
    <w:rsid w:val="00AD582B"/>
    <w:rsid w:val="00AE798E"/>
    <w:rsid w:val="00AF54B4"/>
    <w:rsid w:val="00B0729C"/>
    <w:rsid w:val="00B22D5F"/>
    <w:rsid w:val="00B268E7"/>
    <w:rsid w:val="00B32FEC"/>
    <w:rsid w:val="00B42AA8"/>
    <w:rsid w:val="00B42B0D"/>
    <w:rsid w:val="00B43D27"/>
    <w:rsid w:val="00B45351"/>
    <w:rsid w:val="00B51D94"/>
    <w:rsid w:val="00B54A15"/>
    <w:rsid w:val="00B563F2"/>
    <w:rsid w:val="00B65CF1"/>
    <w:rsid w:val="00B75984"/>
    <w:rsid w:val="00B77BC9"/>
    <w:rsid w:val="00B82EDF"/>
    <w:rsid w:val="00B837E8"/>
    <w:rsid w:val="00B844CF"/>
    <w:rsid w:val="00B9015D"/>
    <w:rsid w:val="00B9025B"/>
    <w:rsid w:val="00B93F09"/>
    <w:rsid w:val="00B97BDD"/>
    <w:rsid w:val="00BA0067"/>
    <w:rsid w:val="00BA0217"/>
    <w:rsid w:val="00BA03D8"/>
    <w:rsid w:val="00BA27D5"/>
    <w:rsid w:val="00BA43AF"/>
    <w:rsid w:val="00BA463A"/>
    <w:rsid w:val="00BA4CF0"/>
    <w:rsid w:val="00BC00C1"/>
    <w:rsid w:val="00BD77B3"/>
    <w:rsid w:val="00BE4D18"/>
    <w:rsid w:val="00BE5F37"/>
    <w:rsid w:val="00BF558D"/>
    <w:rsid w:val="00C14EB0"/>
    <w:rsid w:val="00C15458"/>
    <w:rsid w:val="00C16111"/>
    <w:rsid w:val="00C20C91"/>
    <w:rsid w:val="00C2458F"/>
    <w:rsid w:val="00C51024"/>
    <w:rsid w:val="00C540F9"/>
    <w:rsid w:val="00C56A11"/>
    <w:rsid w:val="00C63A77"/>
    <w:rsid w:val="00C73A60"/>
    <w:rsid w:val="00C844E8"/>
    <w:rsid w:val="00C84E02"/>
    <w:rsid w:val="00C85B4B"/>
    <w:rsid w:val="00C86EDC"/>
    <w:rsid w:val="00C9675F"/>
    <w:rsid w:val="00C96BCA"/>
    <w:rsid w:val="00CA2B54"/>
    <w:rsid w:val="00CB00FE"/>
    <w:rsid w:val="00CB4F7C"/>
    <w:rsid w:val="00CB53CA"/>
    <w:rsid w:val="00CC08EB"/>
    <w:rsid w:val="00CC0AC1"/>
    <w:rsid w:val="00CD6B91"/>
    <w:rsid w:val="00CF3C24"/>
    <w:rsid w:val="00D16A04"/>
    <w:rsid w:val="00D41B24"/>
    <w:rsid w:val="00D42AC4"/>
    <w:rsid w:val="00D4327A"/>
    <w:rsid w:val="00D44A68"/>
    <w:rsid w:val="00D45F7B"/>
    <w:rsid w:val="00D5414A"/>
    <w:rsid w:val="00D57D3F"/>
    <w:rsid w:val="00D63B5F"/>
    <w:rsid w:val="00D648B0"/>
    <w:rsid w:val="00D64AE7"/>
    <w:rsid w:val="00D67CF1"/>
    <w:rsid w:val="00D700A3"/>
    <w:rsid w:val="00D720A4"/>
    <w:rsid w:val="00D74077"/>
    <w:rsid w:val="00D80082"/>
    <w:rsid w:val="00D821D2"/>
    <w:rsid w:val="00D82A1A"/>
    <w:rsid w:val="00D93762"/>
    <w:rsid w:val="00D9437E"/>
    <w:rsid w:val="00DA12F4"/>
    <w:rsid w:val="00DA3079"/>
    <w:rsid w:val="00DA46FB"/>
    <w:rsid w:val="00DA5A02"/>
    <w:rsid w:val="00DB0E9D"/>
    <w:rsid w:val="00DB5BCF"/>
    <w:rsid w:val="00DC2F78"/>
    <w:rsid w:val="00DC6BA4"/>
    <w:rsid w:val="00DC7D93"/>
    <w:rsid w:val="00DD1909"/>
    <w:rsid w:val="00DD699A"/>
    <w:rsid w:val="00DE106C"/>
    <w:rsid w:val="00E0590B"/>
    <w:rsid w:val="00E05D3E"/>
    <w:rsid w:val="00E06D58"/>
    <w:rsid w:val="00E11D89"/>
    <w:rsid w:val="00E14363"/>
    <w:rsid w:val="00E23714"/>
    <w:rsid w:val="00E405A2"/>
    <w:rsid w:val="00E44163"/>
    <w:rsid w:val="00E44C85"/>
    <w:rsid w:val="00E47723"/>
    <w:rsid w:val="00E5151D"/>
    <w:rsid w:val="00E53CA0"/>
    <w:rsid w:val="00E6651A"/>
    <w:rsid w:val="00E85165"/>
    <w:rsid w:val="00E90F81"/>
    <w:rsid w:val="00E91C74"/>
    <w:rsid w:val="00E92995"/>
    <w:rsid w:val="00E940D8"/>
    <w:rsid w:val="00EB2AD5"/>
    <w:rsid w:val="00EB5A22"/>
    <w:rsid w:val="00EB7598"/>
    <w:rsid w:val="00EC2C8A"/>
    <w:rsid w:val="00EC663E"/>
    <w:rsid w:val="00ED2E77"/>
    <w:rsid w:val="00ED5AC3"/>
    <w:rsid w:val="00EF7609"/>
    <w:rsid w:val="00F00B02"/>
    <w:rsid w:val="00F02133"/>
    <w:rsid w:val="00F1023A"/>
    <w:rsid w:val="00F1734C"/>
    <w:rsid w:val="00F206BB"/>
    <w:rsid w:val="00F21B26"/>
    <w:rsid w:val="00F21C06"/>
    <w:rsid w:val="00F436E6"/>
    <w:rsid w:val="00F550B3"/>
    <w:rsid w:val="00F56073"/>
    <w:rsid w:val="00F569E6"/>
    <w:rsid w:val="00F74406"/>
    <w:rsid w:val="00F75497"/>
    <w:rsid w:val="00F84D71"/>
    <w:rsid w:val="00F86D7B"/>
    <w:rsid w:val="00F900E3"/>
    <w:rsid w:val="00F93453"/>
    <w:rsid w:val="00F9390E"/>
    <w:rsid w:val="00F93A98"/>
    <w:rsid w:val="00F95523"/>
    <w:rsid w:val="00FA09D6"/>
    <w:rsid w:val="00FB3581"/>
    <w:rsid w:val="00FB5D5E"/>
    <w:rsid w:val="00FC1E84"/>
    <w:rsid w:val="00FD62D4"/>
    <w:rsid w:val="00FD647F"/>
    <w:rsid w:val="00FE15C2"/>
    <w:rsid w:val="00FF60DB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C055855"/>
  <w15:docId w15:val="{CB6BD714-3731-468D-8439-97253BF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7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26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Unterrichtsmaterial\VORLAGEN\BG_Vorlagen_2016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0BDC-079D-4772-8EB5-2D980074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781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 wahren Amazonen</vt:lpstr>
      <vt:lpstr>Mini Lehr und ich</vt:lpstr>
    </vt:vector>
  </TitlesOfParts>
  <Company>Informatik tpc ag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wahren Amazonen</dc:title>
  <dc:creator>Mark Scherrer</dc:creator>
  <cp:lastModifiedBy>Marriott, Steven (SRF)</cp:lastModifiedBy>
  <cp:revision>61</cp:revision>
  <cp:lastPrinted>2016-10-04T11:11:00Z</cp:lastPrinted>
  <dcterms:created xsi:type="dcterms:W3CDTF">2017-11-10T13:59:00Z</dcterms:created>
  <dcterms:modified xsi:type="dcterms:W3CDTF">2017-11-10T14:57:00Z</dcterms:modified>
</cp:coreProperties>
</file>