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4678"/>
        <w:gridCol w:w="4678"/>
      </w:tblGrid>
      <w:tr w:rsidR="001C08A5" w:rsidTr="00792690">
        <w:tc>
          <w:tcPr>
            <w:tcW w:w="9356" w:type="dxa"/>
            <w:gridSpan w:val="2"/>
          </w:tcPr>
          <w:p w:rsidR="001C08A5" w:rsidRPr="000F7E59" w:rsidRDefault="001C08A5" w:rsidP="00566D69">
            <w:pPr>
              <w:rPr>
                <w:rFonts w:ascii="Arial" w:hAnsi="Arial" w:cs="Arial"/>
                <w:sz w:val="20"/>
                <w:szCs w:val="20"/>
              </w:rPr>
            </w:pPr>
            <w:bookmarkStart w:id="0" w:name="_GoBack"/>
            <w:bookmarkEnd w:id="0"/>
          </w:p>
        </w:tc>
      </w:tr>
      <w:tr w:rsidR="00501059" w:rsidTr="00792690">
        <w:tc>
          <w:tcPr>
            <w:tcW w:w="9356" w:type="dxa"/>
            <w:gridSpan w:val="2"/>
          </w:tcPr>
          <w:p w:rsidR="00DF1EAB" w:rsidRPr="001C6059" w:rsidRDefault="00EC7747" w:rsidP="001C6059">
            <w:pPr>
              <w:rPr>
                <w:rFonts w:ascii="Arial" w:hAnsi="Arial" w:cs="Arial"/>
                <w:sz w:val="20"/>
                <w:szCs w:val="20"/>
              </w:rPr>
            </w:pPr>
            <w:r w:rsidRPr="001C6059">
              <w:rPr>
                <w:rFonts w:ascii="Arial" w:hAnsi="Arial" w:cs="Arial"/>
                <w:b/>
                <w:sz w:val="20"/>
                <w:szCs w:val="20"/>
              </w:rPr>
              <w:t>Auftrag:</w:t>
            </w:r>
            <w:r w:rsidR="00DF1EAB" w:rsidRPr="001C6059">
              <w:rPr>
                <w:rFonts w:ascii="Arial" w:hAnsi="Arial" w:cs="Arial"/>
                <w:sz w:val="20"/>
                <w:szCs w:val="20"/>
              </w:rPr>
              <w:br/>
            </w:r>
            <w:r w:rsidR="00DF1EAB" w:rsidRPr="001C6059">
              <w:rPr>
                <w:rFonts w:ascii="Arial" w:hAnsi="Arial" w:cs="Arial"/>
                <w:sz w:val="20"/>
                <w:szCs w:val="20"/>
              </w:rPr>
              <w:br/>
            </w:r>
            <w:r w:rsidRPr="001C6059">
              <w:rPr>
                <w:rFonts w:ascii="Arial" w:hAnsi="Arial" w:cs="Arial"/>
                <w:sz w:val="20"/>
                <w:szCs w:val="20"/>
              </w:rPr>
              <w:t>Lies den Text über das Tourismusaufkommen in Petra aufmerksam durch und bereite dich in der Gruppe auf die Podiumsdiskussion vor. Je nach Gruppenzugehörigkeit sammelst du Argumente.</w:t>
            </w:r>
          </w:p>
        </w:tc>
      </w:tr>
      <w:tr w:rsidR="00DF1EAB" w:rsidTr="001C6059">
        <w:tc>
          <w:tcPr>
            <w:tcW w:w="9356" w:type="dxa"/>
            <w:gridSpan w:val="2"/>
            <w:tcBorders>
              <w:bottom w:val="dotted" w:sz="4" w:space="0" w:color="auto"/>
            </w:tcBorders>
          </w:tcPr>
          <w:p w:rsidR="00DF1EAB" w:rsidRDefault="00DF1EAB" w:rsidP="00DF1EAB">
            <w:pPr>
              <w:rPr>
                <w:rFonts w:ascii="Arial" w:hAnsi="Arial" w:cs="Arial"/>
                <w:sz w:val="20"/>
                <w:szCs w:val="20"/>
              </w:rPr>
            </w:pPr>
          </w:p>
        </w:tc>
      </w:tr>
      <w:tr w:rsidR="00EC7747" w:rsidTr="00836A32">
        <w:tc>
          <w:tcPr>
            <w:tcW w:w="4678" w:type="dxa"/>
            <w:tcBorders>
              <w:top w:val="dotted" w:sz="4" w:space="0" w:color="auto"/>
              <w:left w:val="dotted" w:sz="4" w:space="0" w:color="auto"/>
              <w:bottom w:val="dotted" w:sz="4" w:space="0" w:color="auto"/>
              <w:right w:val="dotted" w:sz="4" w:space="0" w:color="auto"/>
            </w:tcBorders>
            <w:shd w:val="clear" w:color="auto" w:fill="EAF1DD" w:themeFill="accent3" w:themeFillTint="33"/>
          </w:tcPr>
          <w:p w:rsidR="00EC7747" w:rsidRPr="00217861" w:rsidRDefault="00EC7747" w:rsidP="00EC7747">
            <w:pPr>
              <w:rPr>
                <w:rFonts w:ascii="Arial" w:hAnsi="Arial" w:cs="Arial"/>
                <w:b/>
                <w:bCs/>
                <w:sz w:val="20"/>
                <w:szCs w:val="20"/>
              </w:rPr>
            </w:pPr>
            <w:r w:rsidRPr="00217861">
              <w:rPr>
                <w:rFonts w:ascii="Arial" w:hAnsi="Arial" w:cs="Arial"/>
                <w:b/>
                <w:bCs/>
                <w:sz w:val="20"/>
                <w:szCs w:val="20"/>
              </w:rPr>
              <w:t>Gruppe 1: Die Freiheit der Touristen und erinnerungswürdige Reiseerlebnisse für alle Besucher, sind eure erklärten Ziele. Sammelt Argumente, die den Tourismus rechtfertigen und wehrt euch gegen hohe Eintrittspreise und Einschränkungen aller Art. Sucht Lösungs</w:t>
            </w:r>
            <w:r w:rsidR="002E1B3A">
              <w:rPr>
                <w:rFonts w:ascii="Arial" w:hAnsi="Arial" w:cs="Arial"/>
                <w:b/>
                <w:bCs/>
                <w:sz w:val="20"/>
                <w:szCs w:val="20"/>
              </w:rPr>
              <w:t>-</w:t>
            </w:r>
            <w:r w:rsidRPr="00217861">
              <w:rPr>
                <w:rFonts w:ascii="Arial" w:hAnsi="Arial" w:cs="Arial"/>
                <w:b/>
                <w:bCs/>
                <w:sz w:val="20"/>
                <w:szCs w:val="20"/>
              </w:rPr>
              <w:t>ansätze, die die Stätten schützen, aber den Tourismus allen Klassen zugängig machen. Die Altertümer nützen niemandem etwas, wenn sie niemand sehen kann!</w:t>
            </w:r>
          </w:p>
        </w:tc>
        <w:tc>
          <w:tcPr>
            <w:tcW w:w="4678" w:type="dxa"/>
            <w:tcBorders>
              <w:top w:val="dotted" w:sz="4" w:space="0" w:color="auto"/>
              <w:left w:val="dotted" w:sz="4" w:space="0" w:color="auto"/>
              <w:bottom w:val="dotted" w:sz="4" w:space="0" w:color="auto"/>
              <w:right w:val="dotted" w:sz="4" w:space="0" w:color="auto"/>
            </w:tcBorders>
            <w:shd w:val="clear" w:color="auto" w:fill="F2DBDB" w:themeFill="accent2" w:themeFillTint="33"/>
          </w:tcPr>
          <w:p w:rsidR="00EC7747" w:rsidRPr="00217861" w:rsidRDefault="0021735C" w:rsidP="0021735C">
            <w:pPr>
              <w:rPr>
                <w:rFonts w:ascii="Arial" w:hAnsi="Arial" w:cs="Arial"/>
                <w:b/>
                <w:bCs/>
                <w:sz w:val="20"/>
                <w:szCs w:val="20"/>
              </w:rPr>
            </w:pPr>
            <w:r w:rsidRPr="00217861">
              <w:rPr>
                <w:rFonts w:ascii="Arial" w:hAnsi="Arial" w:cs="Arial"/>
                <w:b/>
                <w:bCs/>
                <w:sz w:val="20"/>
                <w:szCs w:val="20"/>
              </w:rPr>
              <w:t>Gruppe 2: Der Schutz des neuen Weltwunders Petra ist euch heilig. Am liebsten wäre euch ein Tourismus, der überhaupt keine Spuren hinterlässt. Wie ist dies durchsetzbar? Kämpft für nachhaltigen Tourismus, der die Schönheit von Petra zeigt, ihn aber für die Zukunft nicht beschädigt. Überlegt euch, wie ihr die Besucher zu einem vernünftigen Umgang mit Petra erziehen könnt. Die Altertümer nützen niemandem etwas, wenn sie zerstört werden!</w:t>
            </w:r>
          </w:p>
        </w:tc>
      </w:tr>
      <w:tr w:rsidR="00EC7747" w:rsidTr="00836A32">
        <w:tc>
          <w:tcPr>
            <w:tcW w:w="9356" w:type="dxa"/>
            <w:gridSpan w:val="2"/>
            <w:tcBorders>
              <w:top w:val="dotted" w:sz="4" w:space="0" w:color="auto"/>
            </w:tcBorders>
          </w:tcPr>
          <w:p w:rsidR="00EC7747" w:rsidRDefault="00EC7747" w:rsidP="00EC7747">
            <w:pPr>
              <w:rPr>
                <w:rFonts w:ascii="Arial" w:hAnsi="Arial" w:cs="Arial"/>
                <w:sz w:val="20"/>
                <w:szCs w:val="20"/>
              </w:rPr>
            </w:pPr>
          </w:p>
        </w:tc>
      </w:tr>
      <w:tr w:rsidR="001C6059" w:rsidTr="00836A32">
        <w:tc>
          <w:tcPr>
            <w:tcW w:w="9356" w:type="dxa"/>
            <w:gridSpan w:val="2"/>
          </w:tcPr>
          <w:p w:rsidR="001C6059" w:rsidRDefault="001C6059" w:rsidP="00EC7747">
            <w:pPr>
              <w:rPr>
                <w:rFonts w:ascii="Arial" w:hAnsi="Arial" w:cs="Arial"/>
                <w:sz w:val="20"/>
                <w:szCs w:val="20"/>
              </w:rPr>
            </w:pPr>
          </w:p>
        </w:tc>
      </w:tr>
      <w:tr w:rsidR="001C6059" w:rsidTr="00792690">
        <w:tc>
          <w:tcPr>
            <w:tcW w:w="9356" w:type="dxa"/>
            <w:gridSpan w:val="2"/>
          </w:tcPr>
          <w:p w:rsidR="001C6059" w:rsidRDefault="001C6059" w:rsidP="001C6059">
            <w:pPr>
              <w:rPr>
                <w:rFonts w:ascii="Arial" w:hAnsi="Arial" w:cs="Arial"/>
                <w:sz w:val="16"/>
                <w:szCs w:val="16"/>
              </w:rPr>
            </w:pPr>
            <w:r w:rsidRPr="001C6059">
              <w:rPr>
                <w:rFonts w:ascii="Arial" w:hAnsi="Arial" w:cs="Arial"/>
                <w:b/>
                <w:sz w:val="16"/>
                <w:szCs w:val="16"/>
              </w:rPr>
              <w:t>Tourismus in Petra</w:t>
            </w:r>
            <w:r>
              <w:rPr>
                <w:rFonts w:ascii="Arial" w:hAnsi="Arial" w:cs="Arial"/>
                <w:sz w:val="16"/>
                <w:szCs w:val="16"/>
              </w:rPr>
              <w:br/>
            </w:r>
            <w:r>
              <w:rPr>
                <w:rFonts w:ascii="Arial" w:hAnsi="Arial" w:cs="Arial"/>
                <w:sz w:val="16"/>
                <w:szCs w:val="16"/>
              </w:rPr>
              <w:br/>
            </w:r>
            <w:r w:rsidRPr="001C6059">
              <w:rPr>
                <w:rFonts w:ascii="Arial" w:hAnsi="Arial" w:cs="Arial"/>
                <w:sz w:val="16"/>
                <w:szCs w:val="16"/>
              </w:rPr>
              <w:t>Die wissenschaftliche Erfor</w:t>
            </w:r>
            <w:r>
              <w:rPr>
                <w:rFonts w:ascii="Arial" w:hAnsi="Arial" w:cs="Arial"/>
                <w:sz w:val="16"/>
                <w:szCs w:val="16"/>
              </w:rPr>
              <w:t>schung der versunkenen Stadt be</w:t>
            </w:r>
            <w:r w:rsidRPr="001C6059">
              <w:rPr>
                <w:rFonts w:ascii="Arial" w:hAnsi="Arial" w:cs="Arial"/>
                <w:sz w:val="16"/>
                <w:szCs w:val="16"/>
              </w:rPr>
              <w:t>ginnt Anfang des 20. Jahrhunderts mit einer Katalogisierung von rund 800 Felsfassaden durch e</w:t>
            </w:r>
            <w:r>
              <w:rPr>
                <w:rFonts w:ascii="Arial" w:hAnsi="Arial" w:cs="Arial"/>
                <w:sz w:val="16"/>
                <w:szCs w:val="16"/>
              </w:rPr>
              <w:t>in deutsch-österreichisches Forschergruppe</w:t>
            </w:r>
            <w:r w:rsidRPr="001C6059">
              <w:rPr>
                <w:rFonts w:ascii="Arial" w:hAnsi="Arial" w:cs="Arial"/>
                <w:sz w:val="16"/>
                <w:szCs w:val="16"/>
              </w:rPr>
              <w:t>; eine Nummerierung, der man bis heute folgt. Arbeit bleibt für viele Forschergenerationen: Geschätzte 80% von Petra liegen noch unter Sand und Schut</w:t>
            </w:r>
            <w:r>
              <w:rPr>
                <w:rFonts w:ascii="Arial" w:hAnsi="Arial" w:cs="Arial"/>
                <w:sz w:val="16"/>
                <w:szCs w:val="16"/>
              </w:rPr>
              <w:t>t; vor allem über das Stadtzent</w:t>
            </w:r>
            <w:r w:rsidRPr="001C6059">
              <w:rPr>
                <w:rFonts w:ascii="Arial" w:hAnsi="Arial" w:cs="Arial"/>
                <w:sz w:val="16"/>
                <w:szCs w:val="16"/>
              </w:rPr>
              <w:t xml:space="preserve">rum und die Privathäuser der </w:t>
            </w:r>
            <w:proofErr w:type="spellStart"/>
            <w:r w:rsidRPr="001C6059">
              <w:rPr>
                <w:rFonts w:ascii="Arial" w:hAnsi="Arial" w:cs="Arial"/>
                <w:sz w:val="16"/>
                <w:szCs w:val="16"/>
              </w:rPr>
              <w:t>Nabatäer</w:t>
            </w:r>
            <w:proofErr w:type="spellEnd"/>
            <w:r w:rsidRPr="001C6059">
              <w:rPr>
                <w:rFonts w:ascii="Arial" w:hAnsi="Arial" w:cs="Arial"/>
                <w:sz w:val="16"/>
                <w:szCs w:val="16"/>
              </w:rPr>
              <w:t xml:space="preserve"> weiss man kaum etwas.</w:t>
            </w:r>
          </w:p>
          <w:p w:rsidR="001C6059" w:rsidRPr="001C6059" w:rsidRDefault="001C6059" w:rsidP="001C6059">
            <w:pPr>
              <w:rPr>
                <w:rFonts w:ascii="Arial" w:hAnsi="Arial" w:cs="Arial"/>
                <w:sz w:val="16"/>
                <w:szCs w:val="16"/>
              </w:rPr>
            </w:pPr>
          </w:p>
          <w:p w:rsidR="001C6059" w:rsidRDefault="001C6059" w:rsidP="001C6059">
            <w:pPr>
              <w:rPr>
                <w:rFonts w:ascii="Arial" w:hAnsi="Arial" w:cs="Arial"/>
                <w:sz w:val="16"/>
                <w:szCs w:val="16"/>
              </w:rPr>
            </w:pPr>
            <w:r w:rsidRPr="001C6059">
              <w:rPr>
                <w:rFonts w:ascii="Arial" w:hAnsi="Arial" w:cs="Arial"/>
                <w:sz w:val="16"/>
                <w:szCs w:val="16"/>
              </w:rPr>
              <w:t xml:space="preserve">Als Petra 1985 zum UNESCO-Weltkulturerbe erklärt wird, ist dies der längst überfällige Ritterschlag für Jordaniens schönstes Altertum. Und seit der Nahe Osten als relativ sicheres Reisegebiet gilt, vor allem aber seit die Felsenstadt 2007 unter </w:t>
            </w:r>
            <w:proofErr w:type="spellStart"/>
            <w:r w:rsidRPr="001C6059">
              <w:rPr>
                <w:rFonts w:ascii="Arial" w:hAnsi="Arial" w:cs="Arial"/>
                <w:sz w:val="16"/>
                <w:szCs w:val="16"/>
              </w:rPr>
              <w:t>die</w:t>
            </w:r>
            <w:r>
              <w:rPr>
                <w:rFonts w:ascii="Arial" w:hAnsi="Arial" w:cs="Arial"/>
                <w:sz w:val="16"/>
                <w:szCs w:val="16"/>
              </w:rPr>
              <w:t>«</w:t>
            </w:r>
            <w:r w:rsidRPr="001C6059">
              <w:rPr>
                <w:rFonts w:ascii="Arial" w:hAnsi="Arial" w:cs="Arial"/>
                <w:sz w:val="16"/>
                <w:szCs w:val="16"/>
              </w:rPr>
              <w:t>Neuen</w:t>
            </w:r>
            <w:proofErr w:type="spellEnd"/>
            <w:r w:rsidRPr="001C6059">
              <w:rPr>
                <w:rFonts w:ascii="Arial" w:hAnsi="Arial" w:cs="Arial"/>
                <w:sz w:val="16"/>
                <w:szCs w:val="16"/>
              </w:rPr>
              <w:t xml:space="preserve"> sieben Weltwunder</w:t>
            </w:r>
            <w:r>
              <w:rPr>
                <w:rFonts w:ascii="Arial" w:hAnsi="Arial" w:cs="Arial"/>
                <w:sz w:val="16"/>
                <w:szCs w:val="16"/>
              </w:rPr>
              <w:t>»</w:t>
            </w:r>
            <w:r w:rsidRPr="001C6059">
              <w:rPr>
                <w:rFonts w:ascii="Arial" w:hAnsi="Arial" w:cs="Arial"/>
                <w:sz w:val="16"/>
                <w:szCs w:val="16"/>
              </w:rPr>
              <w:t xml:space="preserve"> gew</w:t>
            </w:r>
            <w:r>
              <w:rPr>
                <w:rFonts w:ascii="Arial" w:hAnsi="Arial" w:cs="Arial"/>
                <w:sz w:val="16"/>
                <w:szCs w:val="16"/>
              </w:rPr>
              <w:t>ählt wurde, boomt der Ruinentou</w:t>
            </w:r>
            <w:r w:rsidRPr="001C6059">
              <w:rPr>
                <w:rFonts w:ascii="Arial" w:hAnsi="Arial" w:cs="Arial"/>
                <w:sz w:val="16"/>
                <w:szCs w:val="16"/>
              </w:rPr>
              <w:t>rismus.</w:t>
            </w:r>
          </w:p>
          <w:p w:rsidR="001C6059" w:rsidRPr="001C6059" w:rsidRDefault="001C6059" w:rsidP="001C6059">
            <w:pPr>
              <w:rPr>
                <w:rFonts w:ascii="Arial" w:hAnsi="Arial" w:cs="Arial"/>
                <w:sz w:val="16"/>
                <w:szCs w:val="16"/>
              </w:rPr>
            </w:pPr>
          </w:p>
          <w:p w:rsidR="001C6059" w:rsidRDefault="001C6059" w:rsidP="001C6059">
            <w:pPr>
              <w:rPr>
                <w:rFonts w:ascii="Arial" w:hAnsi="Arial" w:cs="Arial"/>
                <w:sz w:val="16"/>
                <w:szCs w:val="16"/>
              </w:rPr>
            </w:pPr>
            <w:r w:rsidRPr="001C6059">
              <w:rPr>
                <w:rFonts w:ascii="Arial" w:hAnsi="Arial" w:cs="Arial"/>
                <w:sz w:val="16"/>
                <w:szCs w:val="16"/>
              </w:rPr>
              <w:t xml:space="preserve">Petra ist das beliebteste Reiseziel Jordaniens; in Spitzenzeiten drängen sich 120‘000 Touristen durch den </w:t>
            </w:r>
            <w:proofErr w:type="spellStart"/>
            <w:r w:rsidRPr="001C6059">
              <w:rPr>
                <w:rFonts w:ascii="Arial" w:hAnsi="Arial" w:cs="Arial"/>
                <w:sz w:val="16"/>
                <w:szCs w:val="16"/>
              </w:rPr>
              <w:t>Siq</w:t>
            </w:r>
            <w:proofErr w:type="spellEnd"/>
            <w:r w:rsidRPr="001C6059">
              <w:rPr>
                <w:rFonts w:ascii="Arial" w:hAnsi="Arial" w:cs="Arial"/>
                <w:sz w:val="16"/>
                <w:szCs w:val="16"/>
              </w:rPr>
              <w:t xml:space="preserve">, bis zu 5000 am Tag. Die UNESCO empfiehlt maximal 2000 täglich. Ein klassisches Dilemma: Wie soll man Schönheit zugänglich machen und gleichzeitig bewahren? Altertumsexperten beklagen, dem rund 20 Quadratkilometer grossen Archäologischen Park fehlten </w:t>
            </w:r>
            <w:proofErr w:type="spellStart"/>
            <w:r w:rsidRPr="001C6059">
              <w:rPr>
                <w:rFonts w:ascii="Arial" w:hAnsi="Arial" w:cs="Arial"/>
                <w:sz w:val="16"/>
                <w:szCs w:val="16"/>
              </w:rPr>
              <w:t>Kon-zepte</w:t>
            </w:r>
            <w:proofErr w:type="spellEnd"/>
            <w:r w:rsidRPr="001C6059">
              <w:rPr>
                <w:rFonts w:ascii="Arial" w:hAnsi="Arial" w:cs="Arial"/>
                <w:sz w:val="16"/>
                <w:szCs w:val="16"/>
              </w:rPr>
              <w:t xml:space="preserve"> für nachhaltigen Touri</w:t>
            </w:r>
            <w:r>
              <w:rPr>
                <w:rFonts w:ascii="Arial" w:hAnsi="Arial" w:cs="Arial"/>
                <w:sz w:val="16"/>
                <w:szCs w:val="16"/>
              </w:rPr>
              <w:t>smus. Viele Monumente liegen un</w:t>
            </w:r>
            <w:r w:rsidRPr="001C6059">
              <w:rPr>
                <w:rFonts w:ascii="Arial" w:hAnsi="Arial" w:cs="Arial"/>
                <w:sz w:val="16"/>
                <w:szCs w:val="16"/>
              </w:rPr>
              <w:t xml:space="preserve">geschützt, der weiche Sandstein bröckelt unter Wind, Regen, Schuhsohlen und Hosenböden </w:t>
            </w:r>
            <w:r>
              <w:rPr>
                <w:rFonts w:ascii="Arial" w:hAnsi="Arial" w:cs="Arial"/>
                <w:sz w:val="16"/>
                <w:szCs w:val="16"/>
              </w:rPr>
              <w:t>ermatteter Touristen. Wer scham</w:t>
            </w:r>
            <w:r w:rsidRPr="001C6059">
              <w:rPr>
                <w:rFonts w:ascii="Arial" w:hAnsi="Arial" w:cs="Arial"/>
                <w:sz w:val="16"/>
                <w:szCs w:val="16"/>
              </w:rPr>
              <w:t xml:space="preserve">los genug ist, braucht sich nur zu bücken und kann sich die </w:t>
            </w:r>
            <w:proofErr w:type="spellStart"/>
            <w:r w:rsidRPr="001C6059">
              <w:rPr>
                <w:rFonts w:ascii="Arial" w:hAnsi="Arial" w:cs="Arial"/>
                <w:sz w:val="16"/>
                <w:szCs w:val="16"/>
              </w:rPr>
              <w:t>Ta-schen</w:t>
            </w:r>
            <w:proofErr w:type="spellEnd"/>
            <w:r w:rsidRPr="001C6059">
              <w:rPr>
                <w:rFonts w:ascii="Arial" w:hAnsi="Arial" w:cs="Arial"/>
                <w:sz w:val="16"/>
                <w:szCs w:val="16"/>
              </w:rPr>
              <w:t xml:space="preserve"> mit </w:t>
            </w:r>
            <w:proofErr w:type="spellStart"/>
            <w:r w:rsidRPr="001C6059">
              <w:rPr>
                <w:rFonts w:ascii="Arial" w:hAnsi="Arial" w:cs="Arial"/>
                <w:sz w:val="16"/>
                <w:szCs w:val="16"/>
              </w:rPr>
              <w:t>nabatäischen</w:t>
            </w:r>
            <w:proofErr w:type="spellEnd"/>
            <w:r w:rsidRPr="001C6059">
              <w:rPr>
                <w:rFonts w:ascii="Arial" w:hAnsi="Arial" w:cs="Arial"/>
                <w:sz w:val="16"/>
                <w:szCs w:val="16"/>
              </w:rPr>
              <w:t xml:space="preserve"> Keramik</w:t>
            </w:r>
            <w:r>
              <w:rPr>
                <w:rFonts w:ascii="Arial" w:hAnsi="Arial" w:cs="Arial"/>
                <w:sz w:val="16"/>
                <w:szCs w:val="16"/>
              </w:rPr>
              <w:t>scherben füllen. In antiken Höh</w:t>
            </w:r>
            <w:r w:rsidRPr="001C6059">
              <w:rPr>
                <w:rFonts w:ascii="Arial" w:hAnsi="Arial" w:cs="Arial"/>
                <w:sz w:val="16"/>
                <w:szCs w:val="16"/>
              </w:rPr>
              <w:t>len spucken Dieselgeneratoren, stapeln sich Bistromöbel, rau-</w:t>
            </w:r>
            <w:proofErr w:type="spellStart"/>
            <w:r w:rsidRPr="001C6059">
              <w:rPr>
                <w:rFonts w:ascii="Arial" w:hAnsi="Arial" w:cs="Arial"/>
                <w:sz w:val="16"/>
                <w:szCs w:val="16"/>
              </w:rPr>
              <w:t>schen</w:t>
            </w:r>
            <w:proofErr w:type="spellEnd"/>
            <w:r w:rsidRPr="001C6059">
              <w:rPr>
                <w:rFonts w:ascii="Arial" w:hAnsi="Arial" w:cs="Arial"/>
                <w:sz w:val="16"/>
                <w:szCs w:val="16"/>
              </w:rPr>
              <w:t xml:space="preserve"> Toiletten, eine Gruft dient gar als Bar.</w:t>
            </w:r>
          </w:p>
          <w:p w:rsidR="001C6059" w:rsidRPr="001C6059" w:rsidRDefault="001C6059" w:rsidP="001C6059">
            <w:pPr>
              <w:rPr>
                <w:rFonts w:ascii="Arial" w:hAnsi="Arial" w:cs="Arial"/>
                <w:sz w:val="16"/>
                <w:szCs w:val="16"/>
              </w:rPr>
            </w:pPr>
          </w:p>
          <w:p w:rsidR="001C6059" w:rsidRPr="001C6059" w:rsidRDefault="001C6059" w:rsidP="001C6059">
            <w:pPr>
              <w:rPr>
                <w:rFonts w:ascii="Arial" w:hAnsi="Arial" w:cs="Arial"/>
                <w:sz w:val="16"/>
                <w:szCs w:val="16"/>
              </w:rPr>
            </w:pPr>
            <w:r w:rsidRPr="001C6059">
              <w:rPr>
                <w:rFonts w:ascii="Arial" w:hAnsi="Arial" w:cs="Arial"/>
                <w:sz w:val="16"/>
                <w:szCs w:val="16"/>
              </w:rPr>
              <w:t xml:space="preserve">Hohe Ticketpreise von bis zu 95 Euro am Tag sollen seit Ende 2010 den Touristenstrom eindämmen und Geld für den Schutz der Stadt einbringen. Gleich ein halbes Dutzend Organisationen haben sich auf die Fahnen geschrieben, Petra zu retten. Die Aus-bildung der </w:t>
            </w:r>
            <w:proofErr w:type="spellStart"/>
            <w:r w:rsidRPr="001C6059">
              <w:rPr>
                <w:rFonts w:ascii="Arial" w:hAnsi="Arial" w:cs="Arial"/>
                <w:sz w:val="16"/>
                <w:szCs w:val="16"/>
              </w:rPr>
              <w:t>Parkranger</w:t>
            </w:r>
            <w:proofErr w:type="spellEnd"/>
            <w:r w:rsidRPr="001C6059">
              <w:rPr>
                <w:rFonts w:ascii="Arial" w:hAnsi="Arial" w:cs="Arial"/>
                <w:sz w:val="16"/>
                <w:szCs w:val="16"/>
              </w:rPr>
              <w:t>, meist Beduinen, soll verbessert werden, die Zahl der Souvenirshops nicht weiter steigen, optimierte Ab-</w:t>
            </w:r>
            <w:proofErr w:type="spellStart"/>
            <w:r w:rsidRPr="001C6059">
              <w:rPr>
                <w:rFonts w:ascii="Arial" w:hAnsi="Arial" w:cs="Arial"/>
                <w:sz w:val="16"/>
                <w:szCs w:val="16"/>
              </w:rPr>
              <w:t>sperrsysteme</w:t>
            </w:r>
            <w:proofErr w:type="spellEnd"/>
            <w:r w:rsidRPr="001C6059">
              <w:rPr>
                <w:rFonts w:ascii="Arial" w:hAnsi="Arial" w:cs="Arial"/>
                <w:sz w:val="16"/>
                <w:szCs w:val="16"/>
              </w:rPr>
              <w:t xml:space="preserve"> sollen die Touristenströme in geregelte Bahnen lenken, gestaffelte Eintrittszeiten und neue Routen die Massen entzerren. Auch die Pferdekutschen will mancher aus dem </w:t>
            </w:r>
            <w:proofErr w:type="spellStart"/>
            <w:r w:rsidRPr="001C6059">
              <w:rPr>
                <w:rFonts w:ascii="Arial" w:hAnsi="Arial" w:cs="Arial"/>
                <w:sz w:val="16"/>
                <w:szCs w:val="16"/>
              </w:rPr>
              <w:t>Siq</w:t>
            </w:r>
            <w:proofErr w:type="spellEnd"/>
            <w:r w:rsidRPr="001C6059">
              <w:rPr>
                <w:rFonts w:ascii="Arial" w:hAnsi="Arial" w:cs="Arial"/>
                <w:sz w:val="16"/>
                <w:szCs w:val="16"/>
              </w:rPr>
              <w:t xml:space="preserve"> verbannen, weil Hufe den empfindlichen Boden ruinieren. In Elektrowagen sollen Besucher durch die Schlucht surren. Solange jedoch selbst die Touristenpolizei von Petra, die auf dem Gelände für Ordnung sorgen soll, in </w:t>
            </w:r>
            <w:proofErr w:type="spellStart"/>
            <w:r w:rsidRPr="001C6059">
              <w:rPr>
                <w:rFonts w:ascii="Arial" w:hAnsi="Arial" w:cs="Arial"/>
                <w:sz w:val="16"/>
                <w:szCs w:val="16"/>
              </w:rPr>
              <w:t>altnabatäischen</w:t>
            </w:r>
            <w:proofErr w:type="spellEnd"/>
            <w:r w:rsidRPr="001C6059">
              <w:rPr>
                <w:rFonts w:ascii="Arial" w:hAnsi="Arial" w:cs="Arial"/>
                <w:sz w:val="16"/>
                <w:szCs w:val="16"/>
              </w:rPr>
              <w:t xml:space="preserve"> Höhlen stationiert ist, scheint der Weg zu einem sanfteren Umgang mit dem Erbe noch weit zu sein. Wer im Morgenwind vom Fe</w:t>
            </w:r>
            <w:r>
              <w:rPr>
                <w:rFonts w:ascii="Arial" w:hAnsi="Arial" w:cs="Arial"/>
                <w:sz w:val="16"/>
                <w:szCs w:val="16"/>
              </w:rPr>
              <w:t>lsrücken hinter dem Hohen Opfer</w:t>
            </w:r>
            <w:r w:rsidRPr="001C6059">
              <w:rPr>
                <w:rFonts w:ascii="Arial" w:hAnsi="Arial" w:cs="Arial"/>
                <w:sz w:val="16"/>
                <w:szCs w:val="16"/>
              </w:rPr>
              <w:t xml:space="preserve">platz auf die über 2000-jährige Stadt hinunterschaut, sieht also auch immer, wie verletzlich Stein ist. </w:t>
            </w:r>
          </w:p>
          <w:p w:rsidR="001C6059" w:rsidRPr="001C6059" w:rsidRDefault="001C6059" w:rsidP="001C6059">
            <w:pPr>
              <w:rPr>
                <w:rFonts w:ascii="Arial" w:hAnsi="Arial" w:cs="Arial"/>
                <w:sz w:val="16"/>
                <w:szCs w:val="16"/>
              </w:rPr>
            </w:pPr>
          </w:p>
          <w:p w:rsidR="001C6059" w:rsidRPr="001C6059" w:rsidRDefault="001C6059" w:rsidP="001C6059">
            <w:pPr>
              <w:rPr>
                <w:rFonts w:ascii="Arial" w:hAnsi="Arial" w:cs="Arial"/>
                <w:sz w:val="16"/>
                <w:szCs w:val="16"/>
              </w:rPr>
            </w:pPr>
            <w:r w:rsidRPr="001C6059">
              <w:rPr>
                <w:rFonts w:ascii="Arial" w:hAnsi="Arial" w:cs="Arial"/>
                <w:sz w:val="16"/>
                <w:szCs w:val="16"/>
              </w:rPr>
              <w:t xml:space="preserve">Tickets und Touren: Eintrittskarten nur im </w:t>
            </w:r>
            <w:proofErr w:type="spellStart"/>
            <w:r w:rsidRPr="001C6059">
              <w:rPr>
                <w:rFonts w:ascii="Arial" w:hAnsi="Arial" w:cs="Arial"/>
                <w:sz w:val="16"/>
                <w:szCs w:val="16"/>
              </w:rPr>
              <w:t>Visitor</w:t>
            </w:r>
            <w:proofErr w:type="spellEnd"/>
            <w:r w:rsidRPr="001C6059">
              <w:rPr>
                <w:rFonts w:ascii="Arial" w:hAnsi="Arial" w:cs="Arial"/>
                <w:sz w:val="16"/>
                <w:szCs w:val="16"/>
              </w:rPr>
              <w:t xml:space="preserve"> Center des Parks, www.petrapark.com. Tagesticket: 95€ </w:t>
            </w:r>
            <w:proofErr w:type="spellStart"/>
            <w:proofErr w:type="gramStart"/>
            <w:r w:rsidRPr="001C6059">
              <w:rPr>
                <w:rFonts w:ascii="Arial" w:hAnsi="Arial" w:cs="Arial"/>
                <w:sz w:val="16"/>
                <w:szCs w:val="16"/>
              </w:rPr>
              <w:t>p.P</w:t>
            </w:r>
            <w:proofErr w:type="spellEnd"/>
            <w:r w:rsidRPr="001C6059">
              <w:rPr>
                <w:rFonts w:ascii="Arial" w:hAnsi="Arial" w:cs="Arial"/>
                <w:sz w:val="16"/>
                <w:szCs w:val="16"/>
              </w:rPr>
              <w:t>.,</w:t>
            </w:r>
            <w:proofErr w:type="gramEnd"/>
            <w:r w:rsidRPr="001C6059">
              <w:rPr>
                <w:rFonts w:ascii="Arial" w:hAnsi="Arial" w:cs="Arial"/>
                <w:sz w:val="16"/>
                <w:szCs w:val="16"/>
              </w:rPr>
              <w:t xml:space="preserve"> in der Gruppe 53€, für drei Tage 64€, Kinder bis 14 Jahre frei. </w:t>
            </w:r>
            <w:r>
              <w:rPr>
                <w:rFonts w:ascii="Arial" w:hAnsi="Arial" w:cs="Arial"/>
                <w:sz w:val="16"/>
                <w:szCs w:val="16"/>
              </w:rPr>
              <w:t>Im Besucherzentrum sind auch ge</w:t>
            </w:r>
            <w:r w:rsidRPr="001C6059">
              <w:rPr>
                <w:rFonts w:ascii="Arial" w:hAnsi="Arial" w:cs="Arial"/>
                <w:sz w:val="16"/>
                <w:szCs w:val="16"/>
              </w:rPr>
              <w:t xml:space="preserve">führte Touren zu buchen, etwa die vierstündige Altstadt-Tour für 53€, die man zum Kloster Ad-Dayr verlängern kann. Romantisch: Petra </w:t>
            </w:r>
            <w:proofErr w:type="spellStart"/>
            <w:r w:rsidRPr="001C6059">
              <w:rPr>
                <w:rFonts w:ascii="Arial" w:hAnsi="Arial" w:cs="Arial"/>
                <w:sz w:val="16"/>
                <w:szCs w:val="16"/>
              </w:rPr>
              <w:t>by</w:t>
            </w:r>
            <w:proofErr w:type="spellEnd"/>
            <w:r w:rsidRPr="001C6059">
              <w:rPr>
                <w:rFonts w:ascii="Arial" w:hAnsi="Arial" w:cs="Arial"/>
                <w:sz w:val="16"/>
                <w:szCs w:val="16"/>
              </w:rPr>
              <w:t xml:space="preserve"> </w:t>
            </w:r>
            <w:proofErr w:type="spellStart"/>
            <w:r w:rsidRPr="001C6059">
              <w:rPr>
                <w:rFonts w:ascii="Arial" w:hAnsi="Arial" w:cs="Arial"/>
                <w:sz w:val="16"/>
                <w:szCs w:val="16"/>
              </w:rPr>
              <w:t>night</w:t>
            </w:r>
            <w:proofErr w:type="spellEnd"/>
            <w:r w:rsidRPr="001C6059">
              <w:rPr>
                <w:rFonts w:ascii="Arial" w:hAnsi="Arial" w:cs="Arial"/>
                <w:sz w:val="16"/>
                <w:szCs w:val="16"/>
              </w:rPr>
              <w:t xml:space="preserve">; nach Sonnenuntergang erhellen 1800 Kerzen den </w:t>
            </w:r>
            <w:proofErr w:type="spellStart"/>
            <w:r w:rsidRPr="001C6059">
              <w:rPr>
                <w:rFonts w:ascii="Arial" w:hAnsi="Arial" w:cs="Arial"/>
                <w:sz w:val="16"/>
                <w:szCs w:val="16"/>
              </w:rPr>
              <w:t>Siq</w:t>
            </w:r>
            <w:proofErr w:type="spellEnd"/>
            <w:r w:rsidRPr="001C6059">
              <w:rPr>
                <w:rFonts w:ascii="Arial" w:hAnsi="Arial" w:cs="Arial"/>
                <w:sz w:val="16"/>
                <w:szCs w:val="16"/>
              </w:rPr>
              <w:t xml:space="preserve"> bis zum Schatzhaus (Mo, Mi, Do 20.30-22.30 Uhr, Tickets 13€) wichtig: Nie ohne Wasser und Kopfbedeckung losgehen!</w:t>
            </w:r>
          </w:p>
          <w:p w:rsidR="001C6059" w:rsidRPr="001C6059" w:rsidRDefault="001C6059" w:rsidP="001C6059">
            <w:pPr>
              <w:rPr>
                <w:rFonts w:ascii="Arial" w:hAnsi="Arial" w:cs="Arial"/>
                <w:sz w:val="16"/>
                <w:szCs w:val="16"/>
              </w:rPr>
            </w:pPr>
          </w:p>
          <w:p w:rsidR="001C6059" w:rsidRPr="001C6059" w:rsidRDefault="001C6059" w:rsidP="001C6059">
            <w:pPr>
              <w:rPr>
                <w:rFonts w:ascii="Arial" w:hAnsi="Arial" w:cs="Arial"/>
                <w:sz w:val="12"/>
                <w:szCs w:val="12"/>
              </w:rPr>
            </w:pPr>
            <w:r w:rsidRPr="001C6059">
              <w:rPr>
                <w:rFonts w:ascii="Arial" w:hAnsi="Arial" w:cs="Arial"/>
                <w:sz w:val="12"/>
                <w:szCs w:val="12"/>
              </w:rPr>
              <w:t>Quelle:</w:t>
            </w:r>
            <w:r>
              <w:rPr>
                <w:rFonts w:ascii="Arial" w:hAnsi="Arial" w:cs="Arial"/>
                <w:sz w:val="12"/>
                <w:szCs w:val="12"/>
              </w:rPr>
              <w:t xml:space="preserve"> </w:t>
            </w:r>
            <w:proofErr w:type="spellStart"/>
            <w:r>
              <w:rPr>
                <w:rFonts w:ascii="Arial" w:hAnsi="Arial" w:cs="Arial"/>
                <w:sz w:val="12"/>
                <w:szCs w:val="12"/>
              </w:rPr>
              <w:t>Geo</w:t>
            </w:r>
            <w:proofErr w:type="spellEnd"/>
            <w:r>
              <w:rPr>
                <w:rFonts w:ascii="Arial" w:hAnsi="Arial" w:cs="Arial"/>
                <w:sz w:val="12"/>
                <w:szCs w:val="12"/>
              </w:rPr>
              <w:t xml:space="preserve"> Special. Syrien Jordanien</w:t>
            </w:r>
          </w:p>
        </w:tc>
      </w:tr>
    </w:tbl>
    <w:p w:rsidR="0013574C" w:rsidRPr="00281935" w:rsidRDefault="0013574C" w:rsidP="00281935">
      <w:pPr>
        <w:tabs>
          <w:tab w:val="left" w:pos="5011"/>
        </w:tabs>
      </w:pPr>
    </w:p>
    <w:sectPr w:rsidR="0013574C" w:rsidRPr="00281935" w:rsidSect="001265E0">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747" w:rsidRDefault="00EC7747" w:rsidP="002D01FD">
      <w:pPr>
        <w:spacing w:after="0" w:line="240" w:lineRule="auto"/>
      </w:pPr>
      <w:r>
        <w:separator/>
      </w:r>
    </w:p>
  </w:endnote>
  <w:endnote w:type="continuationSeparator" w:id="0">
    <w:p w:rsidR="00EC7747" w:rsidRDefault="00EC7747" w:rsidP="002D0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92E" w:rsidRDefault="008E792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EC7747" w:rsidRPr="002D00AC" w:rsidTr="00D80082">
      <w:trPr>
        <w:trHeight w:val="227"/>
      </w:trPr>
      <w:tc>
        <w:tcPr>
          <w:tcW w:w="2754" w:type="dxa"/>
          <w:shd w:val="clear" w:color="auto" w:fill="C7C0B9"/>
          <w:vAlign w:val="center"/>
        </w:tcPr>
        <w:p w:rsidR="00EC7747" w:rsidRPr="00E231F5" w:rsidRDefault="00EC7747" w:rsidP="00104354">
          <w:pPr>
            <w:pStyle w:val="Kopfzeile"/>
            <w:tabs>
              <w:tab w:val="clear" w:pos="4536"/>
              <w:tab w:val="clear" w:pos="9072"/>
            </w:tabs>
            <w:rPr>
              <w:rFonts w:ascii="Arial" w:hAnsi="Arial"/>
              <w:b/>
              <w:bCs/>
              <w:sz w:val="16"/>
              <w:szCs w:val="16"/>
            </w:rPr>
          </w:pPr>
          <w:r>
            <w:rPr>
              <w:rFonts w:ascii="Arial" w:hAnsi="Arial"/>
              <w:b/>
              <w:bCs/>
              <w:sz w:val="16"/>
              <w:szCs w:val="16"/>
            </w:rPr>
            <w:t>srf.ch/myschool</w:t>
          </w:r>
        </w:p>
      </w:tc>
      <w:tc>
        <w:tcPr>
          <w:tcW w:w="4633" w:type="dxa"/>
          <w:shd w:val="clear" w:color="auto" w:fill="C7C0B9"/>
        </w:tcPr>
        <w:p w:rsidR="00EC7747" w:rsidRPr="00E231F5" w:rsidRDefault="00EC7747" w:rsidP="009166F8">
          <w:pPr>
            <w:pStyle w:val="Kopfzeile"/>
            <w:tabs>
              <w:tab w:val="clear" w:pos="4536"/>
              <w:tab w:val="clear" w:pos="9072"/>
            </w:tabs>
            <w:jc w:val="center"/>
            <w:rPr>
              <w:rFonts w:ascii="Arial" w:hAnsi="Arial"/>
              <w:b/>
              <w:sz w:val="16"/>
              <w:szCs w:val="16"/>
            </w:rPr>
          </w:pPr>
        </w:p>
      </w:tc>
      <w:tc>
        <w:tcPr>
          <w:tcW w:w="1969" w:type="dxa"/>
          <w:shd w:val="clear" w:color="auto" w:fill="C7C0B9"/>
          <w:vAlign w:val="center"/>
        </w:tcPr>
        <w:p w:rsidR="00EC7747" w:rsidRPr="00E231F5" w:rsidRDefault="00EC7747" w:rsidP="00104354">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1C6059">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r w:rsidRPr="00E231F5">
            <w:rPr>
              <w:rFonts w:ascii="Arial" w:hAnsi="Arial"/>
              <w:b/>
              <w:sz w:val="16"/>
              <w:szCs w:val="16"/>
            </w:rPr>
            <w:fldChar w:fldCharType="begin"/>
          </w:r>
          <w:r w:rsidRPr="00E231F5">
            <w:rPr>
              <w:rFonts w:ascii="Arial" w:hAnsi="Arial"/>
              <w:b/>
              <w:sz w:val="16"/>
              <w:szCs w:val="16"/>
            </w:rPr>
            <w:instrText xml:space="preserve"> NUMPAGES   \* MERGEFORMAT </w:instrText>
          </w:r>
          <w:r w:rsidRPr="00E231F5">
            <w:rPr>
              <w:rFonts w:ascii="Arial" w:hAnsi="Arial"/>
              <w:b/>
              <w:sz w:val="16"/>
              <w:szCs w:val="16"/>
            </w:rPr>
            <w:fldChar w:fldCharType="separate"/>
          </w:r>
          <w:r w:rsidR="001C6059">
            <w:rPr>
              <w:rFonts w:ascii="Arial" w:hAnsi="Arial"/>
              <w:b/>
              <w:noProof/>
              <w:sz w:val="16"/>
              <w:szCs w:val="16"/>
            </w:rPr>
            <w:t>2</w:t>
          </w:r>
          <w:r w:rsidRPr="00E231F5">
            <w:rPr>
              <w:rFonts w:ascii="Arial" w:hAnsi="Arial"/>
              <w:b/>
              <w:noProof/>
              <w:sz w:val="16"/>
              <w:szCs w:val="16"/>
            </w:rPr>
            <w:fldChar w:fldCharType="end"/>
          </w:r>
        </w:p>
      </w:tc>
    </w:tr>
  </w:tbl>
  <w:p w:rsidR="00EC7747" w:rsidRDefault="00EC7747">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EC7747" w:rsidRPr="002D00AC" w:rsidTr="00D80082">
      <w:trPr>
        <w:trHeight w:val="227"/>
      </w:trPr>
      <w:tc>
        <w:tcPr>
          <w:tcW w:w="2754" w:type="dxa"/>
          <w:shd w:val="clear" w:color="auto" w:fill="C7C0B9"/>
          <w:vAlign w:val="center"/>
        </w:tcPr>
        <w:p w:rsidR="00EC7747" w:rsidRPr="00E231F5" w:rsidRDefault="00EC7747" w:rsidP="00A017E3">
          <w:pPr>
            <w:pStyle w:val="Kopfzeile"/>
            <w:tabs>
              <w:tab w:val="clear" w:pos="4536"/>
              <w:tab w:val="clear" w:pos="9072"/>
            </w:tabs>
            <w:rPr>
              <w:rFonts w:ascii="Arial" w:hAnsi="Arial"/>
              <w:b/>
              <w:bCs/>
              <w:sz w:val="16"/>
              <w:szCs w:val="16"/>
            </w:rPr>
          </w:pPr>
          <w:r>
            <w:rPr>
              <w:rFonts w:ascii="Arial" w:hAnsi="Arial"/>
              <w:b/>
              <w:bCs/>
              <w:sz w:val="16"/>
              <w:szCs w:val="16"/>
            </w:rPr>
            <w:t>srf.ch/myschool</w:t>
          </w:r>
        </w:p>
      </w:tc>
      <w:tc>
        <w:tcPr>
          <w:tcW w:w="4633" w:type="dxa"/>
          <w:shd w:val="clear" w:color="auto" w:fill="C7C0B9"/>
          <w:vAlign w:val="center"/>
        </w:tcPr>
        <w:p w:rsidR="00EC7747" w:rsidRPr="00E231F5" w:rsidRDefault="00EC7747" w:rsidP="00A017E3">
          <w:pPr>
            <w:pStyle w:val="Kopfzeile"/>
            <w:tabs>
              <w:tab w:val="clear" w:pos="4536"/>
              <w:tab w:val="clear" w:pos="9072"/>
            </w:tabs>
            <w:rPr>
              <w:rFonts w:ascii="Arial" w:hAnsi="Arial"/>
              <w:b/>
              <w:sz w:val="16"/>
              <w:szCs w:val="16"/>
            </w:rPr>
          </w:pPr>
        </w:p>
      </w:tc>
      <w:tc>
        <w:tcPr>
          <w:tcW w:w="1969" w:type="dxa"/>
          <w:shd w:val="clear" w:color="auto" w:fill="C7C0B9"/>
          <w:vAlign w:val="center"/>
        </w:tcPr>
        <w:p w:rsidR="00EC7747" w:rsidRPr="00E231F5" w:rsidRDefault="00EC7747" w:rsidP="00A017E3">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0A518B">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r w:rsidRPr="00E231F5">
            <w:rPr>
              <w:rFonts w:ascii="Arial" w:hAnsi="Arial"/>
              <w:b/>
              <w:sz w:val="16"/>
              <w:szCs w:val="16"/>
            </w:rPr>
            <w:fldChar w:fldCharType="begin"/>
          </w:r>
          <w:r w:rsidRPr="00E231F5">
            <w:rPr>
              <w:rFonts w:ascii="Arial" w:hAnsi="Arial"/>
              <w:b/>
              <w:sz w:val="16"/>
              <w:szCs w:val="16"/>
            </w:rPr>
            <w:instrText xml:space="preserve"> NUMPAGES   \* MERGEFORMAT </w:instrText>
          </w:r>
          <w:r w:rsidRPr="00E231F5">
            <w:rPr>
              <w:rFonts w:ascii="Arial" w:hAnsi="Arial"/>
              <w:b/>
              <w:sz w:val="16"/>
              <w:szCs w:val="16"/>
            </w:rPr>
            <w:fldChar w:fldCharType="separate"/>
          </w:r>
          <w:r w:rsidR="000A518B">
            <w:rPr>
              <w:rFonts w:ascii="Arial" w:hAnsi="Arial"/>
              <w:b/>
              <w:noProof/>
              <w:sz w:val="16"/>
              <w:szCs w:val="16"/>
            </w:rPr>
            <w:t>1</w:t>
          </w:r>
          <w:r w:rsidRPr="00E231F5">
            <w:rPr>
              <w:rFonts w:ascii="Arial" w:hAnsi="Arial"/>
              <w:b/>
              <w:noProof/>
              <w:sz w:val="16"/>
              <w:szCs w:val="16"/>
            </w:rPr>
            <w:fldChar w:fldCharType="end"/>
          </w:r>
        </w:p>
      </w:tc>
    </w:tr>
  </w:tbl>
  <w:p w:rsidR="00EC7747" w:rsidRDefault="00EC7747" w:rsidP="00D93762">
    <w:pPr>
      <w:pStyle w:val="Fuzeile"/>
      <w:tabs>
        <w:tab w:val="clear" w:pos="4536"/>
        <w:tab w:val="clear" w:pos="9072"/>
        <w:tab w:val="left" w:pos="390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747" w:rsidRDefault="00EC7747" w:rsidP="002D01FD">
      <w:pPr>
        <w:spacing w:after="0" w:line="240" w:lineRule="auto"/>
      </w:pPr>
      <w:r>
        <w:separator/>
      </w:r>
    </w:p>
  </w:footnote>
  <w:footnote w:type="continuationSeparator" w:id="0">
    <w:p w:rsidR="00EC7747" w:rsidRDefault="00EC7747" w:rsidP="002D01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92E" w:rsidRDefault="008E792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32"/>
      <w:gridCol w:w="1806"/>
      <w:gridCol w:w="3618"/>
    </w:tblGrid>
    <w:tr w:rsidR="00EC7747" w:rsidTr="00A017E3">
      <w:trPr>
        <w:trHeight w:hRule="exact" w:val="227"/>
      </w:trPr>
      <w:tc>
        <w:tcPr>
          <w:tcW w:w="9356" w:type="dxa"/>
          <w:gridSpan w:val="3"/>
        </w:tcPr>
        <w:p w:rsidR="00EC7747" w:rsidRPr="008103E2" w:rsidRDefault="00EC7747" w:rsidP="008103E2">
          <w:pPr>
            <w:pStyle w:val="Kopfzeile"/>
            <w:rPr>
              <w:rFonts w:ascii="Arial" w:hAnsi="Arial" w:cs="Arial"/>
              <w:sz w:val="20"/>
              <w:szCs w:val="20"/>
            </w:rPr>
          </w:pPr>
        </w:p>
      </w:tc>
    </w:tr>
    <w:tr w:rsidR="00EC7747" w:rsidTr="00566D69">
      <w:trPr>
        <w:trHeight w:hRule="exact" w:val="567"/>
      </w:trPr>
      <w:tc>
        <w:tcPr>
          <w:tcW w:w="3932" w:type="dxa"/>
          <w:vMerge w:val="restart"/>
        </w:tcPr>
        <w:p w:rsidR="00EC7747" w:rsidRDefault="00EC7747">
          <w:pPr>
            <w:pStyle w:val="Kopfzeile"/>
          </w:pPr>
          <w:r>
            <w:rPr>
              <w:rFonts w:ascii="Arial" w:hAnsi="Arial"/>
              <w:noProof/>
              <w:sz w:val="26"/>
              <w:lang w:eastAsia="de-CH"/>
            </w:rPr>
            <w:drawing>
              <wp:inline distT="0" distB="0" distL="0" distR="0" wp14:anchorId="05B02F93" wp14:editId="531DCB7B">
                <wp:extent cx="2410565" cy="612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SRF_RGB_klein.jpg"/>
                        <pic:cNvPicPr/>
                      </pic:nvPicPr>
                      <pic:blipFill>
                        <a:blip r:embed="rId1">
                          <a:extLst>
                            <a:ext uri="{28A0092B-C50C-407E-A947-70E740481C1C}">
                              <a14:useLocalDpi xmlns:a14="http://schemas.microsoft.com/office/drawing/2010/main" val="0"/>
                            </a:ext>
                          </a:extLst>
                        </a:blip>
                        <a:stretch>
                          <a:fillRect/>
                        </a:stretch>
                      </pic:blipFill>
                      <pic:spPr>
                        <a:xfrm>
                          <a:off x="0" y="0"/>
                          <a:ext cx="2410565" cy="612000"/>
                        </a:xfrm>
                        <a:prstGeom prst="rect">
                          <a:avLst/>
                        </a:prstGeom>
                      </pic:spPr>
                    </pic:pic>
                  </a:graphicData>
                </a:graphic>
              </wp:inline>
            </w:drawing>
          </w:r>
        </w:p>
      </w:tc>
      <w:tc>
        <w:tcPr>
          <w:tcW w:w="1806" w:type="dxa"/>
          <w:vMerge w:val="restart"/>
        </w:tcPr>
        <w:p w:rsidR="00EC7747" w:rsidRDefault="00EC7747" w:rsidP="0016244E">
          <w:pPr>
            <w:pStyle w:val="Kopfzeile"/>
            <w:jc w:val="center"/>
          </w:pPr>
        </w:p>
      </w:tc>
      <w:tc>
        <w:tcPr>
          <w:tcW w:w="3618" w:type="dxa"/>
          <w:vAlign w:val="bottom"/>
        </w:tcPr>
        <w:p w:rsidR="00EC7747" w:rsidRPr="002D01FD" w:rsidRDefault="00EC7747" w:rsidP="002D01FD">
          <w:pPr>
            <w:pStyle w:val="Kopfzeile"/>
            <w:jc w:val="right"/>
            <w:rPr>
              <w:rFonts w:ascii="Arial" w:hAnsi="Arial" w:cs="Arial"/>
              <w:b/>
              <w:sz w:val="24"/>
              <w:szCs w:val="24"/>
            </w:rPr>
          </w:pPr>
          <w:r>
            <w:rPr>
              <w:rFonts w:ascii="Arial" w:hAnsi="Arial" w:cs="Arial"/>
              <w:b/>
              <w:sz w:val="24"/>
              <w:szCs w:val="24"/>
            </w:rPr>
            <w:t>Arbeitsblatt 1</w:t>
          </w:r>
          <w:r>
            <w:rPr>
              <w:rFonts w:ascii="Arial" w:hAnsi="Arial" w:cs="Arial"/>
              <w:b/>
              <w:sz w:val="24"/>
              <w:szCs w:val="24"/>
            </w:rPr>
            <w:br/>
            <w:t>Bewässerung</w:t>
          </w:r>
        </w:p>
      </w:tc>
    </w:tr>
    <w:tr w:rsidR="00EC7747" w:rsidTr="00566D69">
      <w:trPr>
        <w:trHeight w:hRule="exact" w:val="397"/>
      </w:trPr>
      <w:tc>
        <w:tcPr>
          <w:tcW w:w="3932" w:type="dxa"/>
          <w:vMerge/>
        </w:tcPr>
        <w:p w:rsidR="00EC7747" w:rsidRDefault="00EC7747">
          <w:pPr>
            <w:pStyle w:val="Kopfzeile"/>
            <w:rPr>
              <w:rFonts w:ascii="Arial" w:hAnsi="Arial"/>
              <w:noProof/>
              <w:sz w:val="26"/>
              <w:lang w:eastAsia="de-CH"/>
            </w:rPr>
          </w:pPr>
        </w:p>
      </w:tc>
      <w:tc>
        <w:tcPr>
          <w:tcW w:w="1806" w:type="dxa"/>
          <w:vMerge/>
        </w:tcPr>
        <w:p w:rsidR="00EC7747" w:rsidRDefault="00EC7747">
          <w:pPr>
            <w:pStyle w:val="Kopfzeile"/>
          </w:pPr>
        </w:p>
      </w:tc>
      <w:tc>
        <w:tcPr>
          <w:tcW w:w="3618" w:type="dxa"/>
          <w:vAlign w:val="bottom"/>
        </w:tcPr>
        <w:p w:rsidR="00EC7747" w:rsidRPr="002D01FD" w:rsidRDefault="00EC7747" w:rsidP="002D01FD">
          <w:pPr>
            <w:pStyle w:val="Kopfzeile"/>
            <w:jc w:val="right"/>
            <w:rPr>
              <w:rFonts w:ascii="Arial" w:hAnsi="Arial" w:cs="Arial"/>
              <w:b/>
              <w:sz w:val="24"/>
              <w:szCs w:val="24"/>
            </w:rPr>
          </w:pPr>
        </w:p>
      </w:tc>
    </w:tr>
    <w:tr w:rsidR="00EC7747" w:rsidTr="00104354">
      <w:trPr>
        <w:trHeight w:hRule="exact" w:val="227"/>
      </w:trPr>
      <w:tc>
        <w:tcPr>
          <w:tcW w:w="9356" w:type="dxa"/>
          <w:gridSpan w:val="3"/>
        </w:tcPr>
        <w:p w:rsidR="00EC7747" w:rsidRDefault="00EC7747">
          <w:pPr>
            <w:pStyle w:val="Kopfzeile"/>
          </w:pPr>
        </w:p>
      </w:tc>
    </w:tr>
    <w:tr w:rsidR="00EC7747" w:rsidTr="0005385A">
      <w:trPr>
        <w:trHeight w:val="227"/>
      </w:trPr>
      <w:tc>
        <w:tcPr>
          <w:tcW w:w="9356" w:type="dxa"/>
          <w:gridSpan w:val="3"/>
          <w:shd w:val="clear" w:color="auto" w:fill="C7C0B9"/>
          <w:vAlign w:val="center"/>
        </w:tcPr>
        <w:p w:rsidR="00EC7747" w:rsidRPr="0005385A" w:rsidRDefault="00EC7747" w:rsidP="00E53CA0">
          <w:pPr>
            <w:pStyle w:val="Kopfzeile"/>
            <w:rPr>
              <w:rFonts w:ascii="Arial" w:hAnsi="Arial" w:cs="Arial"/>
              <w:b/>
              <w:sz w:val="16"/>
              <w:szCs w:val="16"/>
            </w:rPr>
          </w:pPr>
          <w:r>
            <w:rPr>
              <w:rFonts w:ascii="Arial" w:hAnsi="Arial" w:cs="Arial"/>
              <w:b/>
              <w:sz w:val="16"/>
              <w:szCs w:val="16"/>
            </w:rPr>
            <w:t>Petra – Wunder in der Wüste</w:t>
          </w:r>
        </w:p>
      </w:tc>
    </w:tr>
  </w:tbl>
  <w:p w:rsidR="00EC7747" w:rsidRDefault="00EC7747">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1806"/>
      <w:gridCol w:w="1872"/>
      <w:gridCol w:w="1746"/>
    </w:tblGrid>
    <w:tr w:rsidR="00EC7747" w:rsidTr="00FB2532">
      <w:trPr>
        <w:trHeight w:val="227"/>
      </w:trPr>
      <w:tc>
        <w:tcPr>
          <w:tcW w:w="9356" w:type="dxa"/>
          <w:gridSpan w:val="6"/>
          <w:vAlign w:val="center"/>
        </w:tcPr>
        <w:p w:rsidR="00EC7747" w:rsidRPr="00092BCF" w:rsidRDefault="00EC7747" w:rsidP="00FB2532">
          <w:pPr>
            <w:pStyle w:val="Kopfzeile"/>
            <w:rPr>
              <w:rFonts w:ascii="Arial" w:hAnsi="Arial" w:cs="Arial"/>
              <w:sz w:val="20"/>
              <w:szCs w:val="20"/>
            </w:rPr>
          </w:pPr>
        </w:p>
      </w:tc>
    </w:tr>
    <w:tr w:rsidR="00EC7747" w:rsidTr="00FB2532">
      <w:trPr>
        <w:trHeight w:hRule="exact" w:val="567"/>
      </w:trPr>
      <w:tc>
        <w:tcPr>
          <w:tcW w:w="3932" w:type="dxa"/>
          <w:gridSpan w:val="3"/>
          <w:vMerge w:val="restart"/>
        </w:tcPr>
        <w:p w:rsidR="00EC7747" w:rsidRDefault="008E792E" w:rsidP="00FB2532">
          <w:pPr>
            <w:pStyle w:val="Kopfzeile"/>
          </w:pPr>
          <w:r>
            <w:rPr>
              <w:noProof/>
              <w:lang w:eastAsia="de-CH"/>
            </w:rPr>
            <w:drawing>
              <wp:inline distT="0" distB="0" distL="0" distR="0" wp14:anchorId="583AC834" wp14:editId="621F4BFB">
                <wp:extent cx="2412000" cy="613271"/>
                <wp:effectExtent l="0" t="0" r="762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EC7747" w:rsidRDefault="00EC7747" w:rsidP="00FB2532">
          <w:pPr>
            <w:pStyle w:val="Kopfzeile"/>
          </w:pPr>
        </w:p>
        <w:p w:rsidR="00EC7747" w:rsidRPr="0008046F" w:rsidRDefault="00EC7747" w:rsidP="00FB2532">
          <w:pPr>
            <w:jc w:val="center"/>
          </w:pPr>
        </w:p>
      </w:tc>
      <w:tc>
        <w:tcPr>
          <w:tcW w:w="3618" w:type="dxa"/>
          <w:gridSpan w:val="2"/>
          <w:vAlign w:val="bottom"/>
        </w:tcPr>
        <w:p w:rsidR="00EC7747" w:rsidRPr="002D01FD" w:rsidRDefault="00EC7747" w:rsidP="001D4759">
          <w:pPr>
            <w:pStyle w:val="Kopfzeile"/>
            <w:jc w:val="right"/>
            <w:rPr>
              <w:rFonts w:ascii="Arial" w:hAnsi="Arial" w:cs="Arial"/>
              <w:b/>
              <w:sz w:val="24"/>
              <w:szCs w:val="24"/>
            </w:rPr>
          </w:pPr>
          <w:r>
            <w:rPr>
              <w:rFonts w:ascii="Arial" w:hAnsi="Arial" w:cs="Arial"/>
              <w:b/>
              <w:sz w:val="24"/>
              <w:szCs w:val="24"/>
            </w:rPr>
            <w:t>Arbeitsblatt 6</w:t>
          </w:r>
          <w:r>
            <w:rPr>
              <w:rFonts w:ascii="Arial" w:hAnsi="Arial" w:cs="Arial"/>
              <w:b/>
              <w:sz w:val="24"/>
              <w:szCs w:val="24"/>
            </w:rPr>
            <w:br/>
            <w:t>Gruppenarbeit Tourismus</w:t>
          </w:r>
        </w:p>
      </w:tc>
    </w:tr>
    <w:tr w:rsidR="00EC7747" w:rsidTr="00FB2532">
      <w:trPr>
        <w:trHeight w:hRule="exact" w:val="397"/>
      </w:trPr>
      <w:tc>
        <w:tcPr>
          <w:tcW w:w="3932" w:type="dxa"/>
          <w:gridSpan w:val="3"/>
          <w:vMerge/>
        </w:tcPr>
        <w:p w:rsidR="00EC7747" w:rsidRDefault="00EC7747" w:rsidP="00FB2532">
          <w:pPr>
            <w:pStyle w:val="Kopfzeile"/>
            <w:rPr>
              <w:rFonts w:ascii="Arial" w:hAnsi="Arial"/>
              <w:noProof/>
              <w:sz w:val="26"/>
              <w:lang w:eastAsia="de-CH"/>
            </w:rPr>
          </w:pPr>
        </w:p>
      </w:tc>
      <w:tc>
        <w:tcPr>
          <w:tcW w:w="1806" w:type="dxa"/>
          <w:vMerge/>
        </w:tcPr>
        <w:p w:rsidR="00EC7747" w:rsidRDefault="00EC7747" w:rsidP="00FB2532">
          <w:pPr>
            <w:pStyle w:val="Kopfzeile"/>
          </w:pPr>
        </w:p>
      </w:tc>
      <w:tc>
        <w:tcPr>
          <w:tcW w:w="3618" w:type="dxa"/>
          <w:gridSpan w:val="2"/>
          <w:vAlign w:val="bottom"/>
        </w:tcPr>
        <w:p w:rsidR="00EC7747" w:rsidRPr="002D01FD" w:rsidRDefault="00EC7747" w:rsidP="00FB2532">
          <w:pPr>
            <w:pStyle w:val="Kopfzeile"/>
            <w:jc w:val="right"/>
            <w:rPr>
              <w:rFonts w:ascii="Arial" w:hAnsi="Arial" w:cs="Arial"/>
              <w:b/>
              <w:sz w:val="24"/>
              <w:szCs w:val="24"/>
            </w:rPr>
          </w:pPr>
        </w:p>
      </w:tc>
    </w:tr>
    <w:tr w:rsidR="00EC7747" w:rsidTr="00FB2532">
      <w:trPr>
        <w:trHeight w:hRule="exact" w:val="227"/>
      </w:trPr>
      <w:tc>
        <w:tcPr>
          <w:tcW w:w="9356" w:type="dxa"/>
          <w:gridSpan w:val="6"/>
        </w:tcPr>
        <w:p w:rsidR="00EC7747" w:rsidRPr="00092BCF" w:rsidRDefault="00EC7747" w:rsidP="00FB2532">
          <w:pPr>
            <w:pStyle w:val="Kopfzeile"/>
            <w:rPr>
              <w:rFonts w:ascii="Arial" w:hAnsi="Arial" w:cs="Arial"/>
              <w:sz w:val="20"/>
              <w:szCs w:val="20"/>
            </w:rPr>
          </w:pPr>
        </w:p>
      </w:tc>
    </w:tr>
    <w:tr w:rsidR="00EC7747" w:rsidTr="00FB2532">
      <w:trPr>
        <w:trHeight w:hRule="exact" w:val="227"/>
      </w:trPr>
      <w:tc>
        <w:tcPr>
          <w:tcW w:w="2762" w:type="dxa"/>
          <w:vMerge w:val="restart"/>
          <w:vAlign w:val="center"/>
        </w:tcPr>
        <w:p w:rsidR="00EC7747" w:rsidRDefault="00EC7747" w:rsidP="00FB2532">
          <w:pPr>
            <w:pStyle w:val="Kopfzeile"/>
          </w:pPr>
          <w:r>
            <w:rPr>
              <w:noProof/>
              <w:lang w:eastAsia="de-CH"/>
            </w:rPr>
            <w:drawing>
              <wp:inline distT="0" distB="0" distL="0" distR="0" wp14:anchorId="65B2B4E6" wp14:editId="13D2B7CB">
                <wp:extent cx="1663200" cy="93684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a_1.jpg"/>
                        <pic:cNvPicPr/>
                      </pic:nvPicPr>
                      <pic:blipFill>
                        <a:blip r:embed="rId2">
                          <a:extLst>
                            <a:ext uri="{28A0092B-C50C-407E-A947-70E740481C1C}">
                              <a14:useLocalDpi xmlns:a14="http://schemas.microsoft.com/office/drawing/2010/main" val="0"/>
                            </a:ext>
                          </a:extLst>
                        </a:blip>
                        <a:stretch>
                          <a:fillRect/>
                        </a:stretch>
                      </pic:blipFill>
                      <pic:spPr>
                        <a:xfrm>
                          <a:off x="0" y="0"/>
                          <a:ext cx="1663200" cy="936843"/>
                        </a:xfrm>
                        <a:prstGeom prst="rect">
                          <a:avLst/>
                        </a:prstGeom>
                      </pic:spPr>
                    </pic:pic>
                  </a:graphicData>
                </a:graphic>
              </wp:inline>
            </w:drawing>
          </w:r>
        </w:p>
      </w:tc>
      <w:tc>
        <w:tcPr>
          <w:tcW w:w="170" w:type="dxa"/>
          <w:vMerge w:val="restart"/>
        </w:tcPr>
        <w:p w:rsidR="00EC7747" w:rsidRDefault="00EC7747" w:rsidP="00FB2532">
          <w:pPr>
            <w:pStyle w:val="Kopfzeile"/>
          </w:pPr>
        </w:p>
      </w:tc>
      <w:tc>
        <w:tcPr>
          <w:tcW w:w="4678" w:type="dxa"/>
          <w:gridSpan w:val="3"/>
          <w:shd w:val="clear" w:color="auto" w:fill="C7C0B9"/>
          <w:vAlign w:val="center"/>
        </w:tcPr>
        <w:p w:rsidR="00EC7747" w:rsidRPr="002D01FD" w:rsidRDefault="00EC7747" w:rsidP="00FB2532">
          <w:pPr>
            <w:pStyle w:val="Kopfzeile"/>
            <w:rPr>
              <w:rFonts w:ascii="Arial" w:hAnsi="Arial" w:cs="Arial"/>
              <w:sz w:val="18"/>
              <w:szCs w:val="18"/>
            </w:rPr>
          </w:pPr>
          <w:r w:rsidRPr="002D01FD">
            <w:rPr>
              <w:rFonts w:ascii="Arial" w:hAnsi="Arial" w:cs="Arial"/>
              <w:sz w:val="18"/>
              <w:szCs w:val="18"/>
            </w:rPr>
            <w:t>Geografie</w:t>
          </w:r>
          <w:r w:rsidR="00A40D32">
            <w:rPr>
              <w:rFonts w:ascii="Arial" w:hAnsi="Arial" w:cs="Arial"/>
              <w:sz w:val="18"/>
              <w:szCs w:val="18"/>
            </w:rPr>
            <w:t>, Geschichte</w:t>
          </w:r>
          <w:r w:rsidRPr="002D01FD">
            <w:rPr>
              <w:rFonts w:ascii="Arial" w:hAnsi="Arial" w:cs="Arial"/>
              <w:sz w:val="18"/>
              <w:szCs w:val="18"/>
            </w:rPr>
            <w:t xml:space="preserve"> für Sek I und Sek II</w:t>
          </w:r>
        </w:p>
      </w:tc>
      <w:tc>
        <w:tcPr>
          <w:tcW w:w="1746" w:type="dxa"/>
          <w:shd w:val="clear" w:color="auto" w:fill="C7C0B9"/>
          <w:vAlign w:val="center"/>
        </w:tcPr>
        <w:p w:rsidR="00EC7747" w:rsidRPr="002D01FD" w:rsidRDefault="00EC7747" w:rsidP="00FB2532">
          <w:pPr>
            <w:pStyle w:val="Kopfzeile"/>
            <w:jc w:val="right"/>
            <w:rPr>
              <w:rFonts w:ascii="Arial" w:hAnsi="Arial" w:cs="Arial"/>
              <w:sz w:val="18"/>
              <w:szCs w:val="18"/>
            </w:rPr>
          </w:pPr>
        </w:p>
      </w:tc>
    </w:tr>
    <w:tr w:rsidR="00EC7747" w:rsidTr="00FB2532">
      <w:trPr>
        <w:trHeight w:hRule="exact" w:val="680"/>
      </w:trPr>
      <w:tc>
        <w:tcPr>
          <w:tcW w:w="2762" w:type="dxa"/>
          <w:vMerge/>
        </w:tcPr>
        <w:p w:rsidR="00EC7747" w:rsidRDefault="00EC7747" w:rsidP="00FB2532">
          <w:pPr>
            <w:pStyle w:val="Kopfzeile"/>
          </w:pPr>
        </w:p>
      </w:tc>
      <w:tc>
        <w:tcPr>
          <w:tcW w:w="170" w:type="dxa"/>
          <w:vMerge/>
        </w:tcPr>
        <w:p w:rsidR="00EC7747" w:rsidRDefault="00EC7747" w:rsidP="00FB2532">
          <w:pPr>
            <w:pStyle w:val="Kopfzeile"/>
          </w:pPr>
        </w:p>
      </w:tc>
      <w:tc>
        <w:tcPr>
          <w:tcW w:w="6424" w:type="dxa"/>
          <w:gridSpan w:val="4"/>
          <w:shd w:val="clear" w:color="auto" w:fill="EAEAEA"/>
          <w:vAlign w:val="bottom"/>
        </w:tcPr>
        <w:p w:rsidR="00EC7747" w:rsidRPr="00292AA1" w:rsidRDefault="00EC7747" w:rsidP="00FB2532">
          <w:pPr>
            <w:pStyle w:val="Kopfzeile"/>
            <w:rPr>
              <w:rFonts w:ascii="Arial" w:hAnsi="Arial" w:cs="Arial"/>
              <w:b/>
              <w:sz w:val="24"/>
              <w:szCs w:val="24"/>
            </w:rPr>
          </w:pPr>
          <w:r>
            <w:rPr>
              <w:rFonts w:ascii="Arial" w:hAnsi="Arial" w:cs="Arial"/>
              <w:b/>
              <w:sz w:val="24"/>
              <w:szCs w:val="24"/>
            </w:rPr>
            <w:t>Petra – Wunder in der Wüste</w:t>
          </w:r>
        </w:p>
      </w:tc>
    </w:tr>
    <w:tr w:rsidR="00EC7747" w:rsidTr="00FB2532">
      <w:trPr>
        <w:trHeight w:hRule="exact" w:val="567"/>
      </w:trPr>
      <w:tc>
        <w:tcPr>
          <w:tcW w:w="2762" w:type="dxa"/>
          <w:vMerge/>
        </w:tcPr>
        <w:p w:rsidR="00EC7747" w:rsidRDefault="00EC7747" w:rsidP="00FB2532">
          <w:pPr>
            <w:pStyle w:val="Kopfzeile"/>
          </w:pPr>
        </w:p>
      </w:tc>
      <w:tc>
        <w:tcPr>
          <w:tcW w:w="170" w:type="dxa"/>
          <w:vMerge/>
        </w:tcPr>
        <w:p w:rsidR="00EC7747" w:rsidRDefault="00EC7747" w:rsidP="00FB2532">
          <w:pPr>
            <w:pStyle w:val="Kopfzeile"/>
          </w:pPr>
        </w:p>
      </w:tc>
      <w:tc>
        <w:tcPr>
          <w:tcW w:w="6424" w:type="dxa"/>
          <w:gridSpan w:val="4"/>
          <w:shd w:val="clear" w:color="auto" w:fill="EAEAEA"/>
          <w:vAlign w:val="center"/>
        </w:tcPr>
        <w:p w:rsidR="00EC7747" w:rsidRPr="00566D69" w:rsidRDefault="00EC7747" w:rsidP="00FB2532">
          <w:pPr>
            <w:pStyle w:val="Kopfzeile"/>
            <w:rPr>
              <w:sz w:val="18"/>
              <w:szCs w:val="18"/>
            </w:rPr>
          </w:pPr>
          <w:r>
            <w:rPr>
              <w:rFonts w:ascii="Arial" w:hAnsi="Arial"/>
              <w:sz w:val="18"/>
              <w:szCs w:val="18"/>
            </w:rPr>
            <w:t>19:53</w:t>
          </w:r>
          <w:r w:rsidRPr="00566D69">
            <w:rPr>
              <w:rFonts w:ascii="Arial" w:hAnsi="Arial"/>
              <w:sz w:val="18"/>
              <w:szCs w:val="18"/>
            </w:rPr>
            <w:t xml:space="preserve"> Minuten</w:t>
          </w:r>
        </w:p>
      </w:tc>
    </w:tr>
  </w:tbl>
  <w:p w:rsidR="00EC7747" w:rsidRDefault="00EC774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607D7"/>
    <w:multiLevelType w:val="hybridMultilevel"/>
    <w:tmpl w:val="DA8CB34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nsid w:val="5B505DFB"/>
    <w:multiLevelType w:val="hybridMultilevel"/>
    <w:tmpl w:val="2FE4B1A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6BB1290F"/>
    <w:multiLevelType w:val="hybridMultilevel"/>
    <w:tmpl w:val="9266010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7DC418FA"/>
    <w:multiLevelType w:val="hybridMultilevel"/>
    <w:tmpl w:val="BEE60292"/>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85A"/>
    <w:rsid w:val="0005385A"/>
    <w:rsid w:val="0008046F"/>
    <w:rsid w:val="00091116"/>
    <w:rsid w:val="00092BCF"/>
    <w:rsid w:val="000959C9"/>
    <w:rsid w:val="00096CDE"/>
    <w:rsid w:val="000A518B"/>
    <w:rsid w:val="000D5E9B"/>
    <w:rsid w:val="000E09B5"/>
    <w:rsid w:val="000E4C4A"/>
    <w:rsid w:val="000F762A"/>
    <w:rsid w:val="000F7E59"/>
    <w:rsid w:val="00104354"/>
    <w:rsid w:val="001265E0"/>
    <w:rsid w:val="00131FA0"/>
    <w:rsid w:val="00133D1B"/>
    <w:rsid w:val="0013574C"/>
    <w:rsid w:val="0016244E"/>
    <w:rsid w:val="00182CA3"/>
    <w:rsid w:val="001A1BC1"/>
    <w:rsid w:val="001C08A5"/>
    <w:rsid w:val="001C6059"/>
    <w:rsid w:val="001D4759"/>
    <w:rsid w:val="001F0D6D"/>
    <w:rsid w:val="0021070D"/>
    <w:rsid w:val="0021735C"/>
    <w:rsid w:val="00217861"/>
    <w:rsid w:val="0027244A"/>
    <w:rsid w:val="00281935"/>
    <w:rsid w:val="00282AFC"/>
    <w:rsid w:val="00292AA1"/>
    <w:rsid w:val="0029433A"/>
    <w:rsid w:val="002A2946"/>
    <w:rsid w:val="002C086C"/>
    <w:rsid w:val="002C2D5C"/>
    <w:rsid w:val="002D01FD"/>
    <w:rsid w:val="002D4104"/>
    <w:rsid w:val="002D6B2A"/>
    <w:rsid w:val="002E1B3A"/>
    <w:rsid w:val="00390D7E"/>
    <w:rsid w:val="003B7C5D"/>
    <w:rsid w:val="004D10B9"/>
    <w:rsid w:val="004E1C12"/>
    <w:rsid w:val="00501059"/>
    <w:rsid w:val="00504FD5"/>
    <w:rsid w:val="00553723"/>
    <w:rsid w:val="00561646"/>
    <w:rsid w:val="00566837"/>
    <w:rsid w:val="00566D69"/>
    <w:rsid w:val="005F6E4A"/>
    <w:rsid w:val="0060360C"/>
    <w:rsid w:val="006067B7"/>
    <w:rsid w:val="006A5388"/>
    <w:rsid w:val="006F24EB"/>
    <w:rsid w:val="00716076"/>
    <w:rsid w:val="00792690"/>
    <w:rsid w:val="007A4ED3"/>
    <w:rsid w:val="007D0810"/>
    <w:rsid w:val="008103E2"/>
    <w:rsid w:val="00836A32"/>
    <w:rsid w:val="00845ECF"/>
    <w:rsid w:val="008A622A"/>
    <w:rsid w:val="008B4A93"/>
    <w:rsid w:val="008D01C5"/>
    <w:rsid w:val="008E792E"/>
    <w:rsid w:val="009166F8"/>
    <w:rsid w:val="00965B71"/>
    <w:rsid w:val="009710D0"/>
    <w:rsid w:val="009849AD"/>
    <w:rsid w:val="009E5686"/>
    <w:rsid w:val="00A017E3"/>
    <w:rsid w:val="00A40D32"/>
    <w:rsid w:val="00A57BA9"/>
    <w:rsid w:val="00A724DF"/>
    <w:rsid w:val="00A73114"/>
    <w:rsid w:val="00A77F4B"/>
    <w:rsid w:val="00AE6888"/>
    <w:rsid w:val="00B51D94"/>
    <w:rsid w:val="00B65CF1"/>
    <w:rsid w:val="00B82EDF"/>
    <w:rsid w:val="00C94DBF"/>
    <w:rsid w:val="00CB4F7C"/>
    <w:rsid w:val="00CE01AF"/>
    <w:rsid w:val="00D80082"/>
    <w:rsid w:val="00D86F82"/>
    <w:rsid w:val="00D93762"/>
    <w:rsid w:val="00DA6519"/>
    <w:rsid w:val="00DB0E9D"/>
    <w:rsid w:val="00DD0E2D"/>
    <w:rsid w:val="00DD1909"/>
    <w:rsid w:val="00DF1EAB"/>
    <w:rsid w:val="00E005AB"/>
    <w:rsid w:val="00E46D74"/>
    <w:rsid w:val="00E53CA0"/>
    <w:rsid w:val="00E63ABD"/>
    <w:rsid w:val="00E940D8"/>
    <w:rsid w:val="00EC7747"/>
    <w:rsid w:val="00EF363F"/>
    <w:rsid w:val="00F21B26"/>
    <w:rsid w:val="00F47117"/>
    <w:rsid w:val="00F84D71"/>
    <w:rsid w:val="00F93A98"/>
    <w:rsid w:val="00FB2532"/>
    <w:rsid w:val="00FC39B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D01F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D01FD"/>
  </w:style>
  <w:style w:type="paragraph" w:styleId="Fuzeile">
    <w:name w:val="footer"/>
    <w:basedOn w:val="Standard"/>
    <w:link w:val="FuzeileZchn"/>
    <w:uiPriority w:val="99"/>
    <w:unhideWhenUsed/>
    <w:rsid w:val="002D01F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D01FD"/>
  </w:style>
  <w:style w:type="table" w:styleId="Tabellenraster">
    <w:name w:val="Table Grid"/>
    <w:basedOn w:val="NormaleTabelle"/>
    <w:uiPriority w:val="59"/>
    <w:rsid w:val="002D01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2D01F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01FD"/>
    <w:rPr>
      <w:rFonts w:ascii="Tahoma" w:hAnsi="Tahoma" w:cs="Tahoma"/>
      <w:sz w:val="16"/>
      <w:szCs w:val="16"/>
    </w:rPr>
  </w:style>
  <w:style w:type="character" w:customStyle="1" w:styleId="postbody1">
    <w:name w:val="postbody1"/>
    <w:basedOn w:val="Absatz-Standardschriftart"/>
    <w:rsid w:val="0027244A"/>
    <w:rPr>
      <w:spacing w:val="155"/>
      <w:sz w:val="10"/>
      <w:szCs w:val="10"/>
    </w:rPr>
  </w:style>
  <w:style w:type="paragraph" w:styleId="Listenabsatz">
    <w:name w:val="List Paragraph"/>
    <w:basedOn w:val="Standard"/>
    <w:uiPriority w:val="34"/>
    <w:qFormat/>
    <w:rsid w:val="0027244A"/>
    <w:pPr>
      <w:spacing w:after="0" w:line="240" w:lineRule="auto"/>
      <w:ind w:left="720"/>
      <w:contextualSpacing/>
    </w:pPr>
    <w:rPr>
      <w:rFonts w:ascii="HelveticaNeueLT Std" w:eastAsia="Times New Roman" w:hAnsi="HelveticaNeueLT Std" w:cs="Arial"/>
      <w:szCs w:val="20"/>
    </w:rPr>
  </w:style>
  <w:style w:type="character" w:styleId="Hyperlink">
    <w:name w:val="Hyperlink"/>
    <w:basedOn w:val="Absatz-Standardschriftart"/>
    <w:semiHidden/>
    <w:rsid w:val="00281935"/>
    <w:rPr>
      <w:color w:val="0000FF"/>
      <w:u w:val="single"/>
    </w:rPr>
  </w:style>
  <w:style w:type="paragraph" w:customStyle="1" w:styleId="Default">
    <w:name w:val="Default"/>
    <w:rsid w:val="006067B7"/>
    <w:pPr>
      <w:autoSpaceDE w:val="0"/>
      <w:autoSpaceDN w:val="0"/>
      <w:adjustRightInd w:val="0"/>
      <w:spacing w:after="0" w:line="240" w:lineRule="auto"/>
    </w:pPr>
    <w:rPr>
      <w:rFonts w:ascii="Arial" w:hAnsi="Arial" w:cs="Arial"/>
      <w:color w:val="000000"/>
      <w:sz w:val="24"/>
      <w:szCs w:val="24"/>
    </w:rPr>
  </w:style>
  <w:style w:type="paragraph" w:styleId="KeinLeerraum">
    <w:name w:val="No Spacing"/>
    <w:uiPriority w:val="1"/>
    <w:qFormat/>
    <w:rsid w:val="002C086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D01F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D01FD"/>
  </w:style>
  <w:style w:type="paragraph" w:styleId="Fuzeile">
    <w:name w:val="footer"/>
    <w:basedOn w:val="Standard"/>
    <w:link w:val="FuzeileZchn"/>
    <w:uiPriority w:val="99"/>
    <w:unhideWhenUsed/>
    <w:rsid w:val="002D01F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D01FD"/>
  </w:style>
  <w:style w:type="table" w:styleId="Tabellenraster">
    <w:name w:val="Table Grid"/>
    <w:basedOn w:val="NormaleTabelle"/>
    <w:uiPriority w:val="59"/>
    <w:rsid w:val="002D01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2D01F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01FD"/>
    <w:rPr>
      <w:rFonts w:ascii="Tahoma" w:hAnsi="Tahoma" w:cs="Tahoma"/>
      <w:sz w:val="16"/>
      <w:szCs w:val="16"/>
    </w:rPr>
  </w:style>
  <w:style w:type="character" w:customStyle="1" w:styleId="postbody1">
    <w:name w:val="postbody1"/>
    <w:basedOn w:val="Absatz-Standardschriftart"/>
    <w:rsid w:val="0027244A"/>
    <w:rPr>
      <w:spacing w:val="155"/>
      <w:sz w:val="10"/>
      <w:szCs w:val="10"/>
    </w:rPr>
  </w:style>
  <w:style w:type="paragraph" w:styleId="Listenabsatz">
    <w:name w:val="List Paragraph"/>
    <w:basedOn w:val="Standard"/>
    <w:uiPriority w:val="34"/>
    <w:qFormat/>
    <w:rsid w:val="0027244A"/>
    <w:pPr>
      <w:spacing w:after="0" w:line="240" w:lineRule="auto"/>
      <w:ind w:left="720"/>
      <w:contextualSpacing/>
    </w:pPr>
    <w:rPr>
      <w:rFonts w:ascii="HelveticaNeueLT Std" w:eastAsia="Times New Roman" w:hAnsi="HelveticaNeueLT Std" w:cs="Arial"/>
      <w:szCs w:val="20"/>
    </w:rPr>
  </w:style>
  <w:style w:type="character" w:styleId="Hyperlink">
    <w:name w:val="Hyperlink"/>
    <w:basedOn w:val="Absatz-Standardschriftart"/>
    <w:semiHidden/>
    <w:rsid w:val="00281935"/>
    <w:rPr>
      <w:color w:val="0000FF"/>
      <w:u w:val="single"/>
    </w:rPr>
  </w:style>
  <w:style w:type="paragraph" w:customStyle="1" w:styleId="Default">
    <w:name w:val="Default"/>
    <w:rsid w:val="006067B7"/>
    <w:pPr>
      <w:autoSpaceDE w:val="0"/>
      <w:autoSpaceDN w:val="0"/>
      <w:adjustRightInd w:val="0"/>
      <w:spacing w:after="0" w:line="240" w:lineRule="auto"/>
    </w:pPr>
    <w:rPr>
      <w:rFonts w:ascii="Arial" w:hAnsi="Arial" w:cs="Arial"/>
      <w:color w:val="000000"/>
      <w:sz w:val="24"/>
      <w:szCs w:val="24"/>
    </w:rPr>
  </w:style>
  <w:style w:type="paragraph" w:styleId="KeinLeerraum">
    <w:name w:val="No Spacing"/>
    <w:uiPriority w:val="1"/>
    <w:qFormat/>
    <w:rsid w:val="002C0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496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DFF8ABD0.dotm</Template>
  <TotalTime>0</TotalTime>
  <Pages>1</Pages>
  <Words>575</Words>
  <Characters>3627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Informatik tpc ag</Company>
  <LinksUpToDate>false</LinksUpToDate>
  <CharactersWithSpaces>4194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Petra, Arbeitsblatt 6</dc:title>
  <dc:creator>Marriott, Steven</dc:creator>
  <cp:lastModifiedBy>Schneider, Nadja (SRF)</cp:lastModifiedBy>
  <cp:revision>10</cp:revision>
  <cp:lastPrinted>2012-11-30T16:36:00Z</cp:lastPrinted>
  <dcterms:created xsi:type="dcterms:W3CDTF">2012-12-19T15:12:00Z</dcterms:created>
  <dcterms:modified xsi:type="dcterms:W3CDTF">2013-05-31T12:42:00Z</dcterms:modified>
</cp:coreProperties>
</file>