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Layout w:type="fixed"/>
        <w:tblCellMar>
          <w:left w:w="70" w:type="dxa"/>
          <w:right w:w="70" w:type="dxa"/>
        </w:tblCellMar>
        <w:tblLook w:val="0000" w:firstRow="0" w:lastRow="0" w:firstColumn="0" w:lastColumn="0" w:noHBand="0" w:noVBand="0"/>
      </w:tblPr>
      <w:tblGrid>
        <w:gridCol w:w="9356"/>
      </w:tblGrid>
      <w:tr w:rsidR="000127D3" w:rsidTr="000127D3">
        <w:tc>
          <w:tcPr>
            <w:tcW w:w="9356" w:type="dxa"/>
          </w:tcPr>
          <w:p w:rsidR="00D76196" w:rsidRDefault="00D76196">
            <w:pPr>
              <w:pStyle w:val="Kopfzeile"/>
              <w:tabs>
                <w:tab w:val="clear" w:pos="4536"/>
                <w:tab w:val="clear" w:pos="9072"/>
              </w:tabs>
              <w:rPr>
                <w:rFonts w:ascii="Arial" w:hAnsi="Arial"/>
                <w:b/>
                <w:sz w:val="20"/>
              </w:rPr>
            </w:pPr>
          </w:p>
        </w:tc>
      </w:tr>
      <w:tr w:rsidR="000127D3" w:rsidTr="006F0D16">
        <w:trPr>
          <w:trHeight w:val="595"/>
        </w:trPr>
        <w:tc>
          <w:tcPr>
            <w:tcW w:w="9356" w:type="dxa"/>
          </w:tcPr>
          <w:p w:rsidR="00C46621" w:rsidRDefault="00C46621" w:rsidP="00C46621">
            <w:pPr>
              <w:pStyle w:val="Kopfzeile"/>
              <w:numPr>
                <w:ilvl w:val="0"/>
                <w:numId w:val="15"/>
              </w:numPr>
              <w:tabs>
                <w:tab w:val="clear" w:pos="4536"/>
                <w:tab w:val="clear" w:pos="9072"/>
              </w:tabs>
              <w:ind w:left="426" w:hanging="426"/>
              <w:rPr>
                <w:rFonts w:ascii="Arial" w:hAnsi="Arial"/>
                <w:sz w:val="20"/>
              </w:rPr>
            </w:pPr>
            <w:r w:rsidRPr="00057471">
              <w:rPr>
                <w:rFonts w:ascii="Arial" w:hAnsi="Arial"/>
                <w:sz w:val="20"/>
              </w:rPr>
              <w:t>Erklären Sie allgemeingültig</w:t>
            </w:r>
            <w:r>
              <w:rPr>
                <w:rFonts w:ascii="Arial" w:hAnsi="Arial"/>
                <w:sz w:val="20"/>
              </w:rPr>
              <w:t>, was mit einer «Black Box» gemeint ist.</w:t>
            </w:r>
          </w:p>
          <w:p w:rsidR="00EA196A" w:rsidRDefault="00EA196A" w:rsidP="00EA196A">
            <w:pPr>
              <w:pStyle w:val="Kopfzeile"/>
              <w:tabs>
                <w:tab w:val="clear" w:pos="4536"/>
                <w:tab w:val="clear" w:pos="9072"/>
              </w:tabs>
              <w:ind w:left="426"/>
              <w:rPr>
                <w:rFonts w:ascii="Arial" w:hAnsi="Arial"/>
                <w:sz w:val="20"/>
              </w:rPr>
            </w:pPr>
          </w:p>
          <w:p w:rsidR="00EA196A" w:rsidRDefault="00EA196A" w:rsidP="00EA196A">
            <w:pPr>
              <w:pStyle w:val="Kopfzeile"/>
              <w:tabs>
                <w:tab w:val="clear" w:pos="4536"/>
                <w:tab w:val="clear" w:pos="9072"/>
              </w:tabs>
              <w:ind w:left="426"/>
              <w:rPr>
                <w:rFonts w:ascii="Arial" w:hAnsi="Arial"/>
                <w:b/>
                <w:sz w:val="20"/>
                <w:szCs w:val="24"/>
              </w:rPr>
            </w:pPr>
            <w:r w:rsidRPr="00EA196A">
              <w:rPr>
                <w:rFonts w:ascii="Arial" w:hAnsi="Arial"/>
                <w:b/>
                <w:sz w:val="20"/>
                <w:szCs w:val="24"/>
              </w:rPr>
              <w:t xml:space="preserve">Eine Sache oder ein Vorgang, wo man nicht genau weiss, wie es funktioniert oder wie </w:t>
            </w:r>
          </w:p>
          <w:p w:rsidR="00EA196A" w:rsidRDefault="00EA196A" w:rsidP="00EA196A">
            <w:pPr>
              <w:pStyle w:val="Kopfzeile"/>
              <w:tabs>
                <w:tab w:val="clear" w:pos="4536"/>
                <w:tab w:val="clear" w:pos="9072"/>
              </w:tabs>
              <w:ind w:left="426"/>
              <w:rPr>
                <w:rFonts w:ascii="Arial" w:hAnsi="Arial"/>
                <w:b/>
                <w:sz w:val="20"/>
                <w:szCs w:val="24"/>
              </w:rPr>
            </w:pPr>
            <w:r w:rsidRPr="00EA196A">
              <w:rPr>
                <w:rFonts w:ascii="Arial" w:hAnsi="Arial"/>
                <w:b/>
                <w:sz w:val="20"/>
                <w:szCs w:val="24"/>
              </w:rPr>
              <w:t xml:space="preserve">das Resultat entsteht, weil man nicht ins Innenleben hineinsieht. Die Funktionsweise </w:t>
            </w:r>
          </w:p>
          <w:p w:rsidR="00442666" w:rsidRPr="00EA196A" w:rsidRDefault="00EA196A" w:rsidP="00EA196A">
            <w:pPr>
              <w:pStyle w:val="Kopfzeile"/>
              <w:tabs>
                <w:tab w:val="clear" w:pos="4536"/>
                <w:tab w:val="clear" w:pos="9072"/>
              </w:tabs>
              <w:ind w:left="426"/>
              <w:rPr>
                <w:rFonts w:ascii="Arial" w:hAnsi="Arial"/>
                <w:b/>
                <w:sz w:val="20"/>
                <w:szCs w:val="24"/>
              </w:rPr>
            </w:pPr>
            <w:r w:rsidRPr="00EA196A">
              <w:rPr>
                <w:rFonts w:ascii="Arial" w:hAnsi="Arial"/>
                <w:b/>
                <w:sz w:val="20"/>
                <w:szCs w:val="24"/>
              </w:rPr>
              <w:t xml:space="preserve">bleibt also im Dunkeln. </w:t>
            </w:r>
          </w:p>
        </w:tc>
      </w:tr>
      <w:tr w:rsidR="000127D3" w:rsidTr="000127D3">
        <w:tc>
          <w:tcPr>
            <w:tcW w:w="9356" w:type="dxa"/>
          </w:tcPr>
          <w:p w:rsidR="000127D3" w:rsidRDefault="000127D3" w:rsidP="00442666">
            <w:pPr>
              <w:pStyle w:val="Kopfzeile"/>
              <w:tabs>
                <w:tab w:val="clear" w:pos="4536"/>
                <w:tab w:val="clear" w:pos="9072"/>
              </w:tabs>
              <w:rPr>
                <w:rFonts w:ascii="Arial" w:hAnsi="Arial"/>
                <w:sz w:val="20"/>
              </w:rPr>
            </w:pPr>
          </w:p>
        </w:tc>
      </w:tr>
      <w:tr w:rsidR="00921528" w:rsidTr="000127D3">
        <w:tc>
          <w:tcPr>
            <w:tcW w:w="9356" w:type="dxa"/>
          </w:tcPr>
          <w:p w:rsidR="00921528" w:rsidRDefault="00E77345" w:rsidP="00674372">
            <w:pPr>
              <w:pStyle w:val="Kopfzeile"/>
              <w:numPr>
                <w:ilvl w:val="0"/>
                <w:numId w:val="15"/>
              </w:numPr>
              <w:tabs>
                <w:tab w:val="clear" w:pos="4536"/>
                <w:tab w:val="clear" w:pos="9072"/>
              </w:tabs>
              <w:ind w:left="426" w:hanging="426"/>
              <w:rPr>
                <w:rFonts w:ascii="Arial" w:hAnsi="Arial"/>
                <w:sz w:val="20"/>
              </w:rPr>
            </w:pPr>
            <w:r>
              <w:rPr>
                <w:rFonts w:ascii="Arial" w:hAnsi="Arial"/>
                <w:sz w:val="20"/>
              </w:rPr>
              <w:t>Welche Argumente sprechen für die Transparenz bei der Wahlkampf- und Parteienfinanzierung?</w:t>
            </w:r>
          </w:p>
          <w:p w:rsidR="00674372" w:rsidRDefault="00674372" w:rsidP="00674372">
            <w:pPr>
              <w:pStyle w:val="Kopfzeile"/>
              <w:tabs>
                <w:tab w:val="clear" w:pos="4536"/>
                <w:tab w:val="clear" w:pos="9072"/>
              </w:tabs>
              <w:ind w:left="426"/>
              <w:rPr>
                <w:rFonts w:ascii="Arial" w:hAnsi="Arial"/>
                <w:sz w:val="20"/>
              </w:rPr>
            </w:pPr>
          </w:p>
          <w:p w:rsidR="00674372" w:rsidRDefault="00674372" w:rsidP="00674372">
            <w:pPr>
              <w:ind w:left="426"/>
              <w:rPr>
                <w:rFonts w:ascii="Arial" w:hAnsi="Arial"/>
                <w:b/>
                <w:sz w:val="20"/>
              </w:rPr>
            </w:pPr>
            <w:r w:rsidRPr="00674372">
              <w:rPr>
                <w:rFonts w:ascii="Arial" w:hAnsi="Arial"/>
                <w:b/>
                <w:sz w:val="20"/>
              </w:rPr>
              <w:t>In einer Vorz</w:t>
            </w:r>
            <w:r>
              <w:rPr>
                <w:rFonts w:ascii="Arial" w:hAnsi="Arial"/>
                <w:b/>
                <w:sz w:val="20"/>
              </w:rPr>
              <w:t xml:space="preserve">eigedemokratie wie der Schweiz </w:t>
            </w:r>
            <w:r w:rsidRPr="00674372">
              <w:rPr>
                <w:rFonts w:ascii="Arial" w:hAnsi="Arial"/>
                <w:b/>
                <w:sz w:val="20"/>
              </w:rPr>
              <w:t>kann es nicht genug Informationen für die Bürger geben. Wenn Wählende und Abstimmende wissen, woher das Geld stammt, können sie besser einschätzen, welche Interessen und Absichten hinter einer Botschaft stecken</w:t>
            </w:r>
            <w:r>
              <w:rPr>
                <w:rFonts w:ascii="Arial" w:hAnsi="Arial"/>
                <w:b/>
                <w:sz w:val="20"/>
              </w:rPr>
              <w:t>,</w:t>
            </w:r>
            <w:r w:rsidRPr="00674372">
              <w:rPr>
                <w:rFonts w:ascii="Arial" w:hAnsi="Arial"/>
                <w:b/>
                <w:sz w:val="20"/>
              </w:rPr>
              <w:t xml:space="preserve"> </w:t>
            </w:r>
            <w:r>
              <w:rPr>
                <w:rFonts w:ascii="Arial" w:hAnsi="Arial"/>
                <w:b/>
                <w:sz w:val="20"/>
              </w:rPr>
              <w:t>zum Beispiel</w:t>
            </w:r>
            <w:r w:rsidRPr="00674372">
              <w:rPr>
                <w:rFonts w:ascii="Arial" w:hAnsi="Arial"/>
                <w:b/>
                <w:sz w:val="20"/>
              </w:rPr>
              <w:t xml:space="preserve"> wenn die Pharmaindustrie Parteien unterstützt, damit sie gegen tiefere Med</w:t>
            </w:r>
            <w:r w:rsidRPr="00674372">
              <w:rPr>
                <w:rFonts w:ascii="Arial" w:hAnsi="Arial"/>
                <w:b/>
                <w:sz w:val="20"/>
              </w:rPr>
              <w:t>i</w:t>
            </w:r>
            <w:r w:rsidRPr="00674372">
              <w:rPr>
                <w:rFonts w:ascii="Arial" w:hAnsi="Arial"/>
                <w:b/>
                <w:sz w:val="20"/>
              </w:rPr>
              <w:t>kamenten</w:t>
            </w:r>
            <w:r>
              <w:rPr>
                <w:rFonts w:ascii="Arial" w:hAnsi="Arial"/>
                <w:b/>
                <w:sz w:val="20"/>
              </w:rPr>
              <w:t>preise kämpfen</w:t>
            </w:r>
            <w:r w:rsidRPr="00674372">
              <w:rPr>
                <w:rFonts w:ascii="Arial" w:hAnsi="Arial"/>
                <w:b/>
                <w:sz w:val="20"/>
              </w:rPr>
              <w:t xml:space="preserve">. Somit können dubiose oder versteckte Zahlungen oder gar </w:t>
            </w:r>
          </w:p>
          <w:p w:rsidR="00674372" w:rsidRPr="00674372" w:rsidRDefault="00674372" w:rsidP="00674372">
            <w:pPr>
              <w:ind w:left="426"/>
              <w:rPr>
                <w:rFonts w:ascii="Arial" w:hAnsi="Arial"/>
                <w:b/>
                <w:sz w:val="20"/>
              </w:rPr>
            </w:pPr>
            <w:r w:rsidRPr="00674372">
              <w:rPr>
                <w:rFonts w:ascii="Arial" w:hAnsi="Arial"/>
                <w:b/>
                <w:sz w:val="20"/>
              </w:rPr>
              <w:t>Korruption eher vermieden werden.</w:t>
            </w:r>
            <w:r>
              <w:rPr>
                <w:rFonts w:ascii="Arial" w:hAnsi="Arial"/>
                <w:b/>
                <w:sz w:val="20"/>
              </w:rPr>
              <w:t xml:space="preserve"> </w:t>
            </w:r>
            <w:r w:rsidRPr="00674372">
              <w:rPr>
                <w:rFonts w:ascii="Arial" w:hAnsi="Arial"/>
                <w:b/>
                <w:sz w:val="20"/>
              </w:rPr>
              <w:t>Fazit der G</w:t>
            </w:r>
            <w:r>
              <w:rPr>
                <w:rFonts w:ascii="Arial" w:hAnsi="Arial"/>
                <w:b/>
                <w:sz w:val="20"/>
              </w:rPr>
              <w:t>RECO</w:t>
            </w:r>
            <w:r w:rsidRPr="00674372">
              <w:rPr>
                <w:rFonts w:ascii="Arial" w:hAnsi="Arial"/>
                <w:b/>
                <w:sz w:val="20"/>
              </w:rPr>
              <w:t>: Die freie Willensbildung und die u</w:t>
            </w:r>
            <w:r w:rsidRPr="00674372">
              <w:rPr>
                <w:rFonts w:ascii="Arial" w:hAnsi="Arial"/>
                <w:b/>
                <w:sz w:val="20"/>
              </w:rPr>
              <w:t>n</w:t>
            </w:r>
            <w:r w:rsidRPr="00674372">
              <w:rPr>
                <w:rFonts w:ascii="Arial" w:hAnsi="Arial"/>
                <w:b/>
                <w:sz w:val="20"/>
              </w:rPr>
              <w:t xml:space="preserve">verfälschte Stimmabgabe </w:t>
            </w:r>
            <w:r>
              <w:rPr>
                <w:rFonts w:ascii="Arial" w:hAnsi="Arial"/>
                <w:b/>
                <w:sz w:val="20"/>
              </w:rPr>
              <w:t>werden</w:t>
            </w:r>
            <w:r w:rsidRPr="00674372">
              <w:rPr>
                <w:rFonts w:ascii="Arial" w:hAnsi="Arial"/>
                <w:b/>
                <w:sz w:val="20"/>
              </w:rPr>
              <w:t xml:space="preserve"> beeinträchtigt, wenn die Finanzströme nicht bekannt </w:t>
            </w:r>
            <w:r>
              <w:rPr>
                <w:rFonts w:ascii="Arial" w:hAnsi="Arial"/>
                <w:b/>
                <w:sz w:val="20"/>
              </w:rPr>
              <w:t>sind.</w:t>
            </w:r>
          </w:p>
        </w:tc>
      </w:tr>
      <w:tr w:rsidR="00921528" w:rsidTr="000127D3">
        <w:tc>
          <w:tcPr>
            <w:tcW w:w="9356" w:type="dxa"/>
          </w:tcPr>
          <w:p w:rsidR="00921528" w:rsidRDefault="00921528" w:rsidP="00442666">
            <w:pPr>
              <w:pStyle w:val="Kopfzeile"/>
              <w:tabs>
                <w:tab w:val="clear" w:pos="4536"/>
                <w:tab w:val="clear" w:pos="9072"/>
              </w:tabs>
              <w:rPr>
                <w:rFonts w:ascii="Arial" w:hAnsi="Arial"/>
                <w:sz w:val="20"/>
              </w:rPr>
            </w:pPr>
          </w:p>
        </w:tc>
      </w:tr>
      <w:tr w:rsidR="00921528" w:rsidTr="000127D3">
        <w:tc>
          <w:tcPr>
            <w:tcW w:w="9356" w:type="dxa"/>
          </w:tcPr>
          <w:p w:rsidR="001167C8" w:rsidRDefault="001167C8" w:rsidP="001167C8">
            <w:pPr>
              <w:pStyle w:val="Kopfzeile"/>
              <w:numPr>
                <w:ilvl w:val="0"/>
                <w:numId w:val="15"/>
              </w:numPr>
              <w:tabs>
                <w:tab w:val="clear" w:pos="4536"/>
                <w:tab w:val="clear" w:pos="9072"/>
              </w:tabs>
              <w:ind w:left="426" w:hanging="426"/>
              <w:rPr>
                <w:rFonts w:ascii="Arial" w:hAnsi="Arial"/>
                <w:sz w:val="20"/>
              </w:rPr>
            </w:pPr>
            <w:r>
              <w:rPr>
                <w:rFonts w:ascii="Arial" w:hAnsi="Arial"/>
                <w:sz w:val="20"/>
              </w:rPr>
              <w:t xml:space="preserve">Welche Argumente führen die Gegner der Transparenz ins Feld? </w:t>
            </w:r>
          </w:p>
          <w:p w:rsidR="003A3FEC" w:rsidRDefault="003A3FEC" w:rsidP="003A3FEC">
            <w:pPr>
              <w:pStyle w:val="Kopfzeile"/>
              <w:tabs>
                <w:tab w:val="clear" w:pos="4536"/>
                <w:tab w:val="clear" w:pos="9072"/>
              </w:tabs>
              <w:ind w:left="426"/>
              <w:rPr>
                <w:rFonts w:ascii="Arial" w:hAnsi="Arial"/>
                <w:sz w:val="20"/>
              </w:rPr>
            </w:pPr>
          </w:p>
          <w:p w:rsidR="00921528" w:rsidRPr="003A3FEC" w:rsidRDefault="003A3FEC" w:rsidP="00921528">
            <w:pPr>
              <w:pStyle w:val="Kopfzeile"/>
              <w:tabs>
                <w:tab w:val="clear" w:pos="4536"/>
                <w:tab w:val="clear" w:pos="9072"/>
              </w:tabs>
              <w:ind w:left="426"/>
              <w:rPr>
                <w:rFonts w:ascii="Arial" w:hAnsi="Arial"/>
                <w:b/>
                <w:sz w:val="20"/>
              </w:rPr>
            </w:pPr>
            <w:r w:rsidRPr="003A3FEC">
              <w:rPr>
                <w:rFonts w:ascii="Arial" w:hAnsi="Arial"/>
                <w:b/>
                <w:sz w:val="20"/>
              </w:rPr>
              <w:t>Es ist Tradition in der Schweiz, wonach Parteien als private Organisationen gelten und die Diskretion einen hohen Stellenwert geniesst. Das hat sich bisher bewährt und aus diesem Grund muss man nichts daran ändern.</w:t>
            </w:r>
          </w:p>
        </w:tc>
      </w:tr>
      <w:tr w:rsidR="00921528" w:rsidTr="000127D3">
        <w:tc>
          <w:tcPr>
            <w:tcW w:w="9356" w:type="dxa"/>
          </w:tcPr>
          <w:p w:rsidR="00921528" w:rsidRDefault="00921528" w:rsidP="00442666">
            <w:pPr>
              <w:pStyle w:val="Kopfzeile"/>
              <w:tabs>
                <w:tab w:val="clear" w:pos="4536"/>
                <w:tab w:val="clear" w:pos="9072"/>
              </w:tabs>
              <w:rPr>
                <w:rFonts w:ascii="Arial" w:hAnsi="Arial"/>
                <w:sz w:val="20"/>
              </w:rPr>
            </w:pPr>
          </w:p>
        </w:tc>
      </w:tr>
      <w:tr w:rsidR="00921528" w:rsidTr="000127D3">
        <w:tc>
          <w:tcPr>
            <w:tcW w:w="9356" w:type="dxa"/>
          </w:tcPr>
          <w:p w:rsidR="003A3FEC" w:rsidRPr="003A3FEC" w:rsidRDefault="000A68F9" w:rsidP="00DE4F94">
            <w:pPr>
              <w:pStyle w:val="Kopfzeile"/>
              <w:numPr>
                <w:ilvl w:val="0"/>
                <w:numId w:val="15"/>
              </w:numPr>
              <w:tabs>
                <w:tab w:val="clear" w:pos="4536"/>
                <w:tab w:val="clear" w:pos="9072"/>
              </w:tabs>
              <w:ind w:left="426" w:hanging="426"/>
              <w:rPr>
                <w:rFonts w:ascii="Arial" w:hAnsi="Arial"/>
                <w:sz w:val="24"/>
                <w:szCs w:val="24"/>
              </w:rPr>
            </w:pPr>
            <w:r>
              <w:rPr>
                <w:rFonts w:ascii="Arial" w:hAnsi="Arial"/>
                <w:sz w:val="20"/>
              </w:rPr>
              <w:t>Welche Parteien in der Schweiz setzen sich schon länger für Transparenz ein?</w:t>
            </w:r>
          </w:p>
          <w:p w:rsidR="00921528" w:rsidRPr="003A3FEC" w:rsidRDefault="00921528" w:rsidP="003A3FEC">
            <w:pPr>
              <w:pStyle w:val="Kopfzeile"/>
              <w:tabs>
                <w:tab w:val="clear" w:pos="4536"/>
                <w:tab w:val="clear" w:pos="9072"/>
              </w:tabs>
              <w:ind w:left="426"/>
              <w:rPr>
                <w:rFonts w:ascii="Arial" w:hAnsi="Arial"/>
                <w:b/>
                <w:sz w:val="24"/>
                <w:szCs w:val="24"/>
              </w:rPr>
            </w:pPr>
            <w:r w:rsidRPr="000A68F9">
              <w:rPr>
                <w:rFonts w:ascii="Arial" w:hAnsi="Arial"/>
                <w:sz w:val="20"/>
              </w:rPr>
              <w:br/>
            </w:r>
            <w:r w:rsidR="003A3FEC" w:rsidRPr="003A3FEC">
              <w:rPr>
                <w:rFonts w:ascii="Arial" w:hAnsi="Arial"/>
                <w:b/>
                <w:sz w:val="20"/>
                <w:szCs w:val="24"/>
              </w:rPr>
              <w:t>Die Linken Parteien, sprich SP und Grüne.</w:t>
            </w:r>
          </w:p>
        </w:tc>
      </w:tr>
      <w:tr w:rsidR="000127D3" w:rsidTr="000127D3">
        <w:tc>
          <w:tcPr>
            <w:tcW w:w="9356" w:type="dxa"/>
          </w:tcPr>
          <w:p w:rsidR="00D63589" w:rsidRPr="00921528" w:rsidRDefault="00D63589" w:rsidP="00921528">
            <w:pPr>
              <w:pStyle w:val="Kopfzeile"/>
              <w:tabs>
                <w:tab w:val="clear" w:pos="4536"/>
                <w:tab w:val="clear" w:pos="9072"/>
              </w:tabs>
              <w:rPr>
                <w:rFonts w:ascii="Arial" w:hAnsi="Arial"/>
                <w:sz w:val="20"/>
              </w:rPr>
            </w:pPr>
          </w:p>
        </w:tc>
      </w:tr>
      <w:tr w:rsidR="000127D3" w:rsidTr="000127D3">
        <w:tc>
          <w:tcPr>
            <w:tcW w:w="9356" w:type="dxa"/>
          </w:tcPr>
          <w:p w:rsidR="00921528" w:rsidRPr="00E26E16" w:rsidRDefault="00E1645A" w:rsidP="00E1645A">
            <w:pPr>
              <w:pStyle w:val="Kopfzeile"/>
              <w:numPr>
                <w:ilvl w:val="0"/>
                <w:numId w:val="15"/>
              </w:numPr>
              <w:tabs>
                <w:tab w:val="clear" w:pos="4536"/>
                <w:tab w:val="clear" w:pos="9072"/>
              </w:tabs>
              <w:ind w:left="426" w:hanging="426"/>
              <w:rPr>
                <w:rFonts w:ascii="Arial" w:hAnsi="Arial"/>
                <w:sz w:val="24"/>
                <w:szCs w:val="24"/>
              </w:rPr>
            </w:pPr>
            <w:r>
              <w:rPr>
                <w:rFonts w:ascii="Arial" w:hAnsi="Arial"/>
                <w:sz w:val="20"/>
              </w:rPr>
              <w:t>Erklären Sie den Begriff Korruption und was er mit diesem Thema zu tun hat.</w:t>
            </w:r>
          </w:p>
          <w:p w:rsidR="00E26E16" w:rsidRPr="00E1645A" w:rsidRDefault="00E26E16" w:rsidP="00E26E16">
            <w:pPr>
              <w:pStyle w:val="Kopfzeile"/>
              <w:tabs>
                <w:tab w:val="clear" w:pos="4536"/>
                <w:tab w:val="clear" w:pos="9072"/>
              </w:tabs>
              <w:ind w:left="426"/>
              <w:rPr>
                <w:rFonts w:ascii="Arial" w:hAnsi="Arial"/>
                <w:sz w:val="24"/>
                <w:szCs w:val="24"/>
              </w:rPr>
            </w:pPr>
          </w:p>
          <w:p w:rsidR="00E26E16" w:rsidRPr="00E26E16" w:rsidRDefault="00E26E16" w:rsidP="00921528">
            <w:pPr>
              <w:pStyle w:val="Kopfzeile"/>
              <w:tabs>
                <w:tab w:val="clear" w:pos="4536"/>
                <w:tab w:val="clear" w:pos="9072"/>
              </w:tabs>
              <w:ind w:left="426"/>
              <w:rPr>
                <w:rFonts w:ascii="Arial" w:hAnsi="Arial"/>
                <w:b/>
                <w:sz w:val="20"/>
                <w:szCs w:val="24"/>
              </w:rPr>
            </w:pPr>
            <w:r w:rsidRPr="00E26E16">
              <w:rPr>
                <w:rFonts w:ascii="Arial" w:hAnsi="Arial"/>
                <w:b/>
                <w:sz w:val="20"/>
                <w:szCs w:val="24"/>
              </w:rPr>
              <w:t xml:space="preserve">Synonyme sind Bestechlichkeit oder Käuflichkeit.  </w:t>
            </w:r>
          </w:p>
          <w:p w:rsidR="000127D3" w:rsidRDefault="00E26E16" w:rsidP="00921528">
            <w:pPr>
              <w:pStyle w:val="Kopfzeile"/>
              <w:tabs>
                <w:tab w:val="clear" w:pos="4536"/>
                <w:tab w:val="clear" w:pos="9072"/>
              </w:tabs>
              <w:ind w:left="426"/>
              <w:rPr>
                <w:rFonts w:ascii="Arial" w:hAnsi="Arial"/>
                <w:sz w:val="20"/>
              </w:rPr>
            </w:pPr>
            <w:r w:rsidRPr="00E26E16">
              <w:rPr>
                <w:rFonts w:ascii="Arial" w:hAnsi="Arial"/>
                <w:b/>
                <w:sz w:val="20"/>
                <w:szCs w:val="24"/>
              </w:rPr>
              <w:br/>
              <w:t>Transparenz in der Parteifinanzierung soll verhindern, dass Politiker heimlich dafür bezahlt werden können, damit sie sich im Parlament oder der Regierung für oder gegen eine b</w:t>
            </w:r>
            <w:r w:rsidRPr="00E26E16">
              <w:rPr>
                <w:rFonts w:ascii="Arial" w:hAnsi="Arial"/>
                <w:b/>
                <w:sz w:val="20"/>
                <w:szCs w:val="24"/>
              </w:rPr>
              <w:t>e</w:t>
            </w:r>
            <w:r w:rsidRPr="00E26E16">
              <w:rPr>
                <w:rFonts w:ascii="Arial" w:hAnsi="Arial"/>
                <w:b/>
                <w:sz w:val="20"/>
                <w:szCs w:val="24"/>
              </w:rPr>
              <w:t>stimmte Sache einsetzen.</w:t>
            </w:r>
          </w:p>
        </w:tc>
      </w:tr>
      <w:tr w:rsidR="000127D3" w:rsidTr="000127D3">
        <w:tc>
          <w:tcPr>
            <w:tcW w:w="9356" w:type="dxa"/>
          </w:tcPr>
          <w:p w:rsidR="0011371C" w:rsidRPr="0097051A" w:rsidRDefault="0011371C" w:rsidP="0097051A">
            <w:pPr>
              <w:pStyle w:val="Kopfzeile"/>
              <w:tabs>
                <w:tab w:val="clear" w:pos="4536"/>
                <w:tab w:val="clear" w:pos="9072"/>
              </w:tabs>
              <w:rPr>
                <w:rFonts w:ascii="Arial" w:hAnsi="Arial"/>
                <w:sz w:val="20"/>
              </w:rPr>
            </w:pPr>
          </w:p>
        </w:tc>
      </w:tr>
      <w:tr w:rsidR="000127D3" w:rsidTr="000127D3">
        <w:tc>
          <w:tcPr>
            <w:tcW w:w="9356" w:type="dxa"/>
          </w:tcPr>
          <w:p w:rsidR="0097051A" w:rsidRDefault="00E1645A" w:rsidP="00E1645A">
            <w:pPr>
              <w:pStyle w:val="Kopfzeile"/>
              <w:numPr>
                <w:ilvl w:val="0"/>
                <w:numId w:val="15"/>
              </w:numPr>
              <w:tabs>
                <w:tab w:val="clear" w:pos="4536"/>
                <w:tab w:val="clear" w:pos="9072"/>
              </w:tabs>
              <w:ind w:left="426" w:hanging="426"/>
              <w:rPr>
                <w:rFonts w:ascii="Arial" w:hAnsi="Arial"/>
                <w:sz w:val="24"/>
                <w:szCs w:val="24"/>
              </w:rPr>
            </w:pPr>
            <w:r>
              <w:rPr>
                <w:rFonts w:ascii="Arial" w:hAnsi="Arial"/>
                <w:sz w:val="20"/>
              </w:rPr>
              <w:t xml:space="preserve">Warum sind die «Geldsammelmaschinen» der Parteien nicht verpflichtet, ihre Zahlen </w:t>
            </w:r>
            <w:r>
              <w:rPr>
                <w:rFonts w:ascii="Arial" w:hAnsi="Arial"/>
                <w:sz w:val="20"/>
              </w:rPr>
              <w:br/>
              <w:t>offenzulegen</w:t>
            </w:r>
            <w:r>
              <w:rPr>
                <w:rFonts w:ascii="Arial" w:hAnsi="Arial"/>
                <w:sz w:val="24"/>
                <w:szCs w:val="24"/>
              </w:rPr>
              <w:t>?</w:t>
            </w:r>
          </w:p>
          <w:p w:rsidR="0083585D" w:rsidRPr="00E1645A" w:rsidRDefault="0083585D" w:rsidP="0083585D">
            <w:pPr>
              <w:pStyle w:val="Kopfzeile"/>
              <w:tabs>
                <w:tab w:val="clear" w:pos="4536"/>
                <w:tab w:val="clear" w:pos="9072"/>
              </w:tabs>
              <w:ind w:left="426"/>
              <w:rPr>
                <w:rFonts w:ascii="Arial" w:hAnsi="Arial"/>
                <w:sz w:val="24"/>
                <w:szCs w:val="24"/>
              </w:rPr>
            </w:pPr>
          </w:p>
          <w:p w:rsidR="000127D3" w:rsidRPr="0083585D" w:rsidRDefault="0083585D" w:rsidP="00DE4F94">
            <w:pPr>
              <w:pStyle w:val="Kopfzeile"/>
              <w:tabs>
                <w:tab w:val="clear" w:pos="4536"/>
                <w:tab w:val="clear" w:pos="9072"/>
              </w:tabs>
              <w:ind w:left="426"/>
              <w:rPr>
                <w:rFonts w:ascii="Arial" w:hAnsi="Arial"/>
                <w:b/>
                <w:sz w:val="20"/>
              </w:rPr>
            </w:pPr>
            <w:r w:rsidRPr="0083585D">
              <w:rPr>
                <w:rFonts w:ascii="Arial" w:hAnsi="Arial"/>
                <w:b/>
                <w:sz w:val="20"/>
              </w:rPr>
              <w:t>Weil es sich bei diesen um private Stiftungen oder Vereine handelt, welche rechtlich nicht gezwu</w:t>
            </w:r>
            <w:r w:rsidRPr="0083585D">
              <w:rPr>
                <w:rFonts w:ascii="Arial" w:hAnsi="Arial"/>
                <w:b/>
                <w:sz w:val="20"/>
              </w:rPr>
              <w:t>n</w:t>
            </w:r>
            <w:r w:rsidRPr="0083585D">
              <w:rPr>
                <w:rFonts w:ascii="Arial" w:hAnsi="Arial"/>
                <w:b/>
                <w:sz w:val="20"/>
              </w:rPr>
              <w:t>gen werden können, ihre Zahlen offenzulegen.</w:t>
            </w:r>
          </w:p>
        </w:tc>
      </w:tr>
      <w:tr w:rsidR="00E64749" w:rsidTr="000127D3">
        <w:tc>
          <w:tcPr>
            <w:tcW w:w="9356" w:type="dxa"/>
          </w:tcPr>
          <w:p w:rsidR="00E64749" w:rsidRDefault="00E64749" w:rsidP="00D76196">
            <w:pPr>
              <w:pStyle w:val="Kopfzeile"/>
              <w:tabs>
                <w:tab w:val="clear" w:pos="4536"/>
                <w:tab w:val="clear" w:pos="9072"/>
              </w:tabs>
              <w:ind w:left="426" w:hanging="426"/>
              <w:rPr>
                <w:rFonts w:ascii="Arial" w:hAnsi="Arial"/>
                <w:sz w:val="20"/>
              </w:rPr>
            </w:pPr>
          </w:p>
        </w:tc>
      </w:tr>
      <w:tr w:rsidR="00E64749" w:rsidTr="000127D3">
        <w:tc>
          <w:tcPr>
            <w:tcW w:w="9356" w:type="dxa"/>
          </w:tcPr>
          <w:p w:rsidR="00E1645A" w:rsidRDefault="00E1645A" w:rsidP="00E1645A">
            <w:pPr>
              <w:pStyle w:val="Kopfzeile"/>
              <w:numPr>
                <w:ilvl w:val="0"/>
                <w:numId w:val="15"/>
              </w:numPr>
              <w:tabs>
                <w:tab w:val="clear" w:pos="4536"/>
                <w:tab w:val="clear" w:pos="9072"/>
              </w:tabs>
              <w:ind w:left="426" w:hanging="426"/>
              <w:rPr>
                <w:rFonts w:ascii="Arial" w:hAnsi="Arial"/>
                <w:sz w:val="20"/>
              </w:rPr>
            </w:pPr>
            <w:r>
              <w:rPr>
                <w:rFonts w:ascii="Arial" w:hAnsi="Arial"/>
                <w:sz w:val="20"/>
              </w:rPr>
              <w:t>Warum ist die fehlende Transparenz vor allem bei der Finanzierung von Abstimmungskampagnen problematisch?</w:t>
            </w:r>
          </w:p>
          <w:p w:rsidR="0083585D" w:rsidRDefault="0083585D" w:rsidP="0083585D">
            <w:pPr>
              <w:pStyle w:val="Kopfzeile"/>
              <w:tabs>
                <w:tab w:val="clear" w:pos="4536"/>
                <w:tab w:val="clear" w:pos="9072"/>
              </w:tabs>
              <w:ind w:left="426"/>
              <w:rPr>
                <w:rFonts w:ascii="Arial" w:hAnsi="Arial"/>
                <w:sz w:val="20"/>
              </w:rPr>
            </w:pPr>
          </w:p>
          <w:p w:rsidR="00D76196" w:rsidRPr="0083585D" w:rsidRDefault="0083585D" w:rsidP="001679C4">
            <w:pPr>
              <w:pStyle w:val="Kopfzeile"/>
              <w:tabs>
                <w:tab w:val="clear" w:pos="4536"/>
                <w:tab w:val="clear" w:pos="9072"/>
              </w:tabs>
              <w:ind w:left="426"/>
              <w:rPr>
                <w:rFonts w:ascii="Arial" w:hAnsi="Arial"/>
                <w:b/>
                <w:sz w:val="24"/>
                <w:szCs w:val="24"/>
              </w:rPr>
            </w:pPr>
            <w:r w:rsidRPr="0083585D">
              <w:rPr>
                <w:rFonts w:ascii="Arial" w:hAnsi="Arial"/>
                <w:b/>
                <w:sz w:val="20"/>
                <w:szCs w:val="24"/>
              </w:rPr>
              <w:t>Bei Abstimmungen geht es um konkrete Sachgeschäfte, die das Leben der Menschen im Alltag beeinflussen (z.B.  Rauchverbote, H</w:t>
            </w:r>
            <w:r w:rsidR="001679C4">
              <w:rPr>
                <w:rFonts w:ascii="Arial" w:hAnsi="Arial"/>
                <w:b/>
                <w:sz w:val="20"/>
                <w:szCs w:val="24"/>
              </w:rPr>
              <w:t xml:space="preserve">undeverbote, </w:t>
            </w:r>
            <w:proofErr w:type="spellStart"/>
            <w:r w:rsidR="001679C4">
              <w:rPr>
                <w:rFonts w:ascii="Arial" w:hAnsi="Arial"/>
                <w:b/>
                <w:sz w:val="20"/>
                <w:szCs w:val="24"/>
              </w:rPr>
              <w:t>Offroader</w:t>
            </w:r>
            <w:proofErr w:type="spellEnd"/>
            <w:r w:rsidR="001679C4">
              <w:rPr>
                <w:rFonts w:ascii="Arial" w:hAnsi="Arial"/>
                <w:b/>
                <w:sz w:val="20"/>
                <w:szCs w:val="24"/>
              </w:rPr>
              <w:t>-Verbote)</w:t>
            </w:r>
            <w:r w:rsidRPr="0083585D">
              <w:rPr>
                <w:rFonts w:ascii="Arial" w:hAnsi="Arial"/>
                <w:b/>
                <w:sz w:val="20"/>
                <w:szCs w:val="24"/>
              </w:rPr>
              <w:t>. Finanzkräftige Kreise</w:t>
            </w:r>
            <w:r>
              <w:rPr>
                <w:rFonts w:ascii="Arial" w:hAnsi="Arial"/>
                <w:b/>
                <w:sz w:val="20"/>
                <w:szCs w:val="24"/>
              </w:rPr>
              <w:t xml:space="preserve">, von </w:t>
            </w:r>
            <w:r w:rsidRPr="0083585D">
              <w:rPr>
                <w:rFonts w:ascii="Arial" w:hAnsi="Arial"/>
                <w:b/>
                <w:sz w:val="20"/>
                <w:szCs w:val="24"/>
              </w:rPr>
              <w:t>Privatpersonen</w:t>
            </w:r>
            <w:r>
              <w:rPr>
                <w:rFonts w:ascii="Arial" w:hAnsi="Arial"/>
                <w:b/>
                <w:sz w:val="20"/>
                <w:szCs w:val="24"/>
              </w:rPr>
              <w:t xml:space="preserve"> bis zu </w:t>
            </w:r>
            <w:r w:rsidRPr="0083585D">
              <w:rPr>
                <w:rFonts w:ascii="Arial" w:hAnsi="Arial"/>
                <w:b/>
                <w:sz w:val="20"/>
                <w:szCs w:val="24"/>
              </w:rPr>
              <w:t xml:space="preserve">Unternehmen </w:t>
            </w:r>
            <w:r>
              <w:rPr>
                <w:rFonts w:ascii="Arial" w:hAnsi="Arial"/>
                <w:b/>
                <w:sz w:val="20"/>
                <w:szCs w:val="24"/>
              </w:rPr>
              <w:t>und ganzen</w:t>
            </w:r>
            <w:r w:rsidR="001679C4">
              <w:rPr>
                <w:rFonts w:ascii="Arial" w:hAnsi="Arial"/>
                <w:b/>
                <w:sz w:val="20"/>
                <w:szCs w:val="24"/>
              </w:rPr>
              <w:t xml:space="preserve"> </w:t>
            </w:r>
            <w:bookmarkStart w:id="0" w:name="_GoBack"/>
            <w:bookmarkEnd w:id="0"/>
            <w:r w:rsidRPr="0083585D">
              <w:rPr>
                <w:rFonts w:ascii="Arial" w:hAnsi="Arial"/>
                <w:b/>
                <w:sz w:val="20"/>
                <w:szCs w:val="24"/>
              </w:rPr>
              <w:t>Branchen</w:t>
            </w:r>
            <w:r>
              <w:rPr>
                <w:rFonts w:ascii="Arial" w:hAnsi="Arial"/>
                <w:b/>
                <w:sz w:val="20"/>
                <w:szCs w:val="24"/>
              </w:rPr>
              <w:t>,</w:t>
            </w:r>
            <w:r w:rsidRPr="0083585D">
              <w:rPr>
                <w:rFonts w:ascii="Arial" w:hAnsi="Arial"/>
                <w:b/>
                <w:sz w:val="20"/>
                <w:szCs w:val="24"/>
              </w:rPr>
              <w:t xml:space="preserve"> kö</w:t>
            </w:r>
            <w:r w:rsidR="00B955AF">
              <w:rPr>
                <w:rFonts w:ascii="Arial" w:hAnsi="Arial"/>
                <w:b/>
                <w:sz w:val="20"/>
                <w:szCs w:val="24"/>
              </w:rPr>
              <w:t>nnten im Hinte</w:t>
            </w:r>
            <w:r w:rsidR="00B955AF">
              <w:rPr>
                <w:rFonts w:ascii="Arial" w:hAnsi="Arial"/>
                <w:b/>
                <w:sz w:val="20"/>
                <w:szCs w:val="24"/>
              </w:rPr>
              <w:t>r</w:t>
            </w:r>
            <w:r w:rsidR="00B955AF">
              <w:rPr>
                <w:rFonts w:ascii="Arial" w:hAnsi="Arial"/>
                <w:b/>
                <w:sz w:val="20"/>
                <w:szCs w:val="24"/>
              </w:rPr>
              <w:t>grund</w:t>
            </w:r>
            <w:r w:rsidRPr="0083585D">
              <w:rPr>
                <w:rFonts w:ascii="Arial" w:hAnsi="Arial"/>
                <w:b/>
                <w:sz w:val="20"/>
                <w:szCs w:val="24"/>
              </w:rPr>
              <w:t xml:space="preserve"> mit viel Geld im Extremfall eine Abstimmung zu ihren Gunsten entscheiden.</w:t>
            </w:r>
          </w:p>
        </w:tc>
      </w:tr>
    </w:tbl>
    <w:p w:rsidR="00291A61" w:rsidRDefault="00291A61" w:rsidP="006F0D16">
      <w:pPr>
        <w:rPr>
          <w:rFonts w:ascii="Arial" w:hAnsi="Arial"/>
          <w:b/>
          <w:i/>
          <w:sz w:val="20"/>
        </w:rPr>
      </w:pPr>
    </w:p>
    <w:sectPr w:rsidR="00291A61" w:rsidSect="006F0D16">
      <w:headerReference w:type="default" r:id="rId9"/>
      <w:footerReference w:type="default" r:id="rId10"/>
      <w:headerReference w:type="first" r:id="rId11"/>
      <w:footerReference w:type="first" r:id="rId12"/>
      <w:pgSz w:w="11906" w:h="16838" w:code="9"/>
      <w:pgMar w:top="1000" w:right="1417" w:bottom="1276"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5D" w:rsidRDefault="0083585D">
      <w:r>
        <w:separator/>
      </w:r>
    </w:p>
  </w:endnote>
  <w:endnote w:type="continuationSeparator" w:id="0">
    <w:p w:rsidR="0083585D" w:rsidRDefault="0083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Layout w:type="fixed"/>
      <w:tblCellMar>
        <w:left w:w="68" w:type="dxa"/>
        <w:right w:w="68" w:type="dxa"/>
      </w:tblCellMar>
      <w:tblLook w:val="0000" w:firstRow="0" w:lastRow="0" w:firstColumn="0" w:lastColumn="0" w:noHBand="0" w:noVBand="0"/>
    </w:tblPr>
    <w:tblGrid>
      <w:gridCol w:w="2754"/>
      <w:gridCol w:w="4633"/>
      <w:gridCol w:w="1969"/>
    </w:tblGrid>
    <w:tr w:rsidR="0083585D" w:rsidRPr="00E231F5" w:rsidTr="00A47B59">
      <w:trPr>
        <w:trHeight w:val="227"/>
      </w:trPr>
      <w:tc>
        <w:tcPr>
          <w:tcW w:w="2754" w:type="dxa"/>
          <w:shd w:val="clear" w:color="auto" w:fill="C7C0B9"/>
          <w:vAlign w:val="center"/>
        </w:tcPr>
        <w:p w:rsidR="0083585D" w:rsidRPr="00E231F5" w:rsidRDefault="0083585D"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83585D" w:rsidRPr="00E231F5" w:rsidRDefault="0083585D"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83585D" w:rsidRPr="00E231F5" w:rsidRDefault="0083585D"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Pr="00E26E16">
              <w:rPr>
                <w:rFonts w:ascii="Arial" w:hAnsi="Arial"/>
                <w:b/>
                <w:noProof/>
                <w:sz w:val="16"/>
                <w:szCs w:val="16"/>
              </w:rPr>
              <w:t>2</w:t>
            </w:r>
          </w:fldSimple>
        </w:p>
      </w:tc>
    </w:tr>
  </w:tbl>
  <w:p w:rsidR="0083585D" w:rsidRDefault="0083585D">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shd w:val="clear" w:color="auto" w:fill="DDD9C3" w:themeFill="background2" w:themeFillShade="E6"/>
      <w:tblLayout w:type="fixed"/>
      <w:tblCellMar>
        <w:left w:w="68" w:type="dxa"/>
        <w:right w:w="68" w:type="dxa"/>
      </w:tblCellMar>
      <w:tblLook w:val="0000" w:firstRow="0" w:lastRow="0" w:firstColumn="0" w:lastColumn="0" w:noHBand="0" w:noVBand="0"/>
    </w:tblPr>
    <w:tblGrid>
      <w:gridCol w:w="2754"/>
      <w:gridCol w:w="4633"/>
      <w:gridCol w:w="1969"/>
    </w:tblGrid>
    <w:tr w:rsidR="0083585D" w:rsidRPr="00E231F5" w:rsidTr="004F1B50">
      <w:trPr>
        <w:trHeight w:val="227"/>
      </w:trPr>
      <w:tc>
        <w:tcPr>
          <w:tcW w:w="2754" w:type="dxa"/>
          <w:shd w:val="clear" w:color="auto" w:fill="C7C0B9"/>
          <w:vAlign w:val="center"/>
        </w:tcPr>
        <w:p w:rsidR="0083585D" w:rsidRPr="00E231F5" w:rsidRDefault="0083585D" w:rsidP="00A47B59">
          <w:pPr>
            <w:pStyle w:val="Kopfzeile"/>
            <w:tabs>
              <w:tab w:val="clear" w:pos="4536"/>
              <w:tab w:val="clear" w:pos="9072"/>
            </w:tabs>
            <w:rPr>
              <w:rFonts w:ascii="Arial" w:hAnsi="Arial"/>
              <w:b/>
              <w:bCs/>
              <w:sz w:val="16"/>
              <w:szCs w:val="16"/>
            </w:rPr>
          </w:pPr>
          <w:r>
            <w:rPr>
              <w:rFonts w:ascii="Arial" w:hAnsi="Arial"/>
              <w:b/>
              <w:bCs/>
              <w:sz w:val="16"/>
              <w:szCs w:val="16"/>
            </w:rPr>
            <w:t>srf.ch/myschool</w:t>
          </w:r>
        </w:p>
      </w:tc>
      <w:tc>
        <w:tcPr>
          <w:tcW w:w="4633" w:type="dxa"/>
          <w:shd w:val="clear" w:color="auto" w:fill="C7C0B9"/>
          <w:vAlign w:val="center"/>
        </w:tcPr>
        <w:p w:rsidR="0083585D" w:rsidRPr="00E231F5" w:rsidRDefault="0083585D" w:rsidP="00A47B59">
          <w:pPr>
            <w:pStyle w:val="Kopfzeile"/>
            <w:tabs>
              <w:tab w:val="clear" w:pos="4536"/>
              <w:tab w:val="clear" w:pos="9072"/>
            </w:tabs>
            <w:rPr>
              <w:rFonts w:ascii="Arial" w:hAnsi="Arial"/>
              <w:b/>
              <w:sz w:val="16"/>
              <w:szCs w:val="16"/>
            </w:rPr>
          </w:pPr>
        </w:p>
      </w:tc>
      <w:tc>
        <w:tcPr>
          <w:tcW w:w="1969" w:type="dxa"/>
          <w:shd w:val="clear" w:color="auto" w:fill="C7C0B9"/>
          <w:vAlign w:val="center"/>
        </w:tcPr>
        <w:p w:rsidR="0083585D" w:rsidRPr="00E231F5" w:rsidRDefault="0083585D" w:rsidP="00A47B59">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1679C4">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1679C4" w:rsidRPr="001679C4">
              <w:rPr>
                <w:rFonts w:ascii="Arial" w:hAnsi="Arial"/>
                <w:b/>
                <w:noProof/>
                <w:sz w:val="16"/>
                <w:szCs w:val="16"/>
              </w:rPr>
              <w:t>1</w:t>
            </w:r>
          </w:fldSimple>
        </w:p>
      </w:tc>
    </w:tr>
  </w:tbl>
  <w:p w:rsidR="0083585D" w:rsidRDefault="0083585D">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5D" w:rsidRDefault="0083585D">
      <w:r>
        <w:separator/>
      </w:r>
    </w:p>
  </w:footnote>
  <w:footnote w:type="continuationSeparator" w:id="0">
    <w:p w:rsidR="0083585D" w:rsidRDefault="00835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932"/>
      <w:gridCol w:w="1806"/>
      <w:gridCol w:w="3618"/>
    </w:tblGrid>
    <w:tr w:rsidR="0083585D" w:rsidTr="00A47B59">
      <w:trPr>
        <w:trHeight w:hRule="exact" w:val="227"/>
      </w:trPr>
      <w:tc>
        <w:tcPr>
          <w:tcW w:w="9356" w:type="dxa"/>
          <w:gridSpan w:val="3"/>
        </w:tcPr>
        <w:p w:rsidR="0083585D" w:rsidRPr="008103E2" w:rsidRDefault="0083585D" w:rsidP="00A47B59">
          <w:pPr>
            <w:pStyle w:val="Kopfzeile"/>
            <w:rPr>
              <w:rFonts w:ascii="Arial" w:hAnsi="Arial"/>
              <w:sz w:val="20"/>
            </w:rPr>
          </w:pPr>
        </w:p>
      </w:tc>
    </w:tr>
    <w:tr w:rsidR="0083585D" w:rsidTr="00A47B59">
      <w:trPr>
        <w:trHeight w:hRule="exact" w:val="567"/>
      </w:trPr>
      <w:tc>
        <w:tcPr>
          <w:tcW w:w="3932" w:type="dxa"/>
          <w:vMerge w:val="restart"/>
        </w:tcPr>
        <w:p w:rsidR="0083585D" w:rsidRDefault="0083585D" w:rsidP="00A47B59">
          <w:pPr>
            <w:pStyle w:val="Kopfzeile"/>
          </w:pPr>
          <w:r>
            <w:rPr>
              <w:rFonts w:ascii="Arial" w:hAnsi="Arial"/>
              <w:noProof/>
              <w:sz w:val="26"/>
              <w:lang w:eastAsia="de-CH"/>
            </w:rPr>
            <w:drawing>
              <wp:inline distT="0" distB="0" distL="0" distR="0" wp14:anchorId="5E23A143" wp14:editId="17EE6A8C">
                <wp:extent cx="2410565" cy="612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SRF_RGB_klein.jpg"/>
                        <pic:cNvPicPr/>
                      </pic:nvPicPr>
                      <pic:blipFill>
                        <a:blip r:embed="rId1">
                          <a:extLst>
                            <a:ext uri="{28A0092B-C50C-407E-A947-70E740481C1C}">
                              <a14:useLocalDpi xmlns:a14="http://schemas.microsoft.com/office/drawing/2010/main" val="0"/>
                            </a:ext>
                          </a:extLst>
                        </a:blip>
                        <a:stretch>
                          <a:fillRect/>
                        </a:stretch>
                      </pic:blipFill>
                      <pic:spPr>
                        <a:xfrm>
                          <a:off x="0" y="0"/>
                          <a:ext cx="2410565" cy="612000"/>
                        </a:xfrm>
                        <a:prstGeom prst="rect">
                          <a:avLst/>
                        </a:prstGeom>
                      </pic:spPr>
                    </pic:pic>
                  </a:graphicData>
                </a:graphic>
              </wp:inline>
            </w:drawing>
          </w:r>
        </w:p>
      </w:tc>
      <w:tc>
        <w:tcPr>
          <w:tcW w:w="1806" w:type="dxa"/>
          <w:vMerge w:val="restart"/>
        </w:tcPr>
        <w:p w:rsidR="0083585D" w:rsidRDefault="0083585D" w:rsidP="00A47B59">
          <w:pPr>
            <w:pStyle w:val="Kopfzeile"/>
            <w:jc w:val="center"/>
          </w:pPr>
        </w:p>
      </w:tc>
      <w:tc>
        <w:tcPr>
          <w:tcW w:w="3618" w:type="dxa"/>
          <w:vAlign w:val="bottom"/>
        </w:tcPr>
        <w:p w:rsidR="0083585D" w:rsidRPr="002D01FD" w:rsidRDefault="0083585D" w:rsidP="00A47B59">
          <w:pPr>
            <w:pStyle w:val="Kopfzeile"/>
            <w:jc w:val="right"/>
            <w:rPr>
              <w:rFonts w:ascii="Arial" w:hAnsi="Arial"/>
              <w:b/>
              <w:sz w:val="24"/>
              <w:szCs w:val="24"/>
            </w:rPr>
          </w:pPr>
          <w:r>
            <w:rPr>
              <w:rFonts w:ascii="Arial" w:hAnsi="Arial"/>
              <w:b/>
              <w:sz w:val="24"/>
              <w:szCs w:val="24"/>
            </w:rPr>
            <w:t>Arbeitsblatt 1</w:t>
          </w:r>
        </w:p>
      </w:tc>
    </w:tr>
    <w:tr w:rsidR="0083585D" w:rsidTr="00A47B59">
      <w:trPr>
        <w:trHeight w:hRule="exact" w:val="397"/>
      </w:trPr>
      <w:tc>
        <w:tcPr>
          <w:tcW w:w="3932" w:type="dxa"/>
          <w:vMerge/>
        </w:tcPr>
        <w:p w:rsidR="0083585D" w:rsidRDefault="0083585D" w:rsidP="00A47B59">
          <w:pPr>
            <w:pStyle w:val="Kopfzeile"/>
            <w:rPr>
              <w:rFonts w:ascii="Arial" w:hAnsi="Arial"/>
              <w:noProof/>
              <w:sz w:val="26"/>
              <w:lang w:eastAsia="de-CH"/>
            </w:rPr>
          </w:pPr>
        </w:p>
      </w:tc>
      <w:tc>
        <w:tcPr>
          <w:tcW w:w="1806" w:type="dxa"/>
          <w:vMerge/>
        </w:tcPr>
        <w:p w:rsidR="0083585D" w:rsidRDefault="0083585D" w:rsidP="00A47B59">
          <w:pPr>
            <w:pStyle w:val="Kopfzeile"/>
          </w:pPr>
        </w:p>
      </w:tc>
      <w:tc>
        <w:tcPr>
          <w:tcW w:w="3618" w:type="dxa"/>
          <w:vAlign w:val="bottom"/>
        </w:tcPr>
        <w:p w:rsidR="0083585D" w:rsidRPr="002D01FD" w:rsidRDefault="0083585D" w:rsidP="00A47B59">
          <w:pPr>
            <w:pStyle w:val="Kopfzeile"/>
            <w:jc w:val="right"/>
            <w:rPr>
              <w:rFonts w:ascii="Arial" w:hAnsi="Arial"/>
              <w:b/>
              <w:sz w:val="24"/>
              <w:szCs w:val="24"/>
            </w:rPr>
          </w:pPr>
        </w:p>
      </w:tc>
    </w:tr>
    <w:tr w:rsidR="0083585D" w:rsidTr="00A47B59">
      <w:trPr>
        <w:trHeight w:hRule="exact" w:val="227"/>
      </w:trPr>
      <w:tc>
        <w:tcPr>
          <w:tcW w:w="9356" w:type="dxa"/>
          <w:gridSpan w:val="3"/>
        </w:tcPr>
        <w:p w:rsidR="0083585D" w:rsidRDefault="0083585D" w:rsidP="00A47B59">
          <w:pPr>
            <w:pStyle w:val="Kopfzeile"/>
          </w:pPr>
        </w:p>
      </w:tc>
    </w:tr>
    <w:tr w:rsidR="0083585D" w:rsidTr="00A47B59">
      <w:tc>
        <w:tcPr>
          <w:tcW w:w="9356" w:type="dxa"/>
          <w:gridSpan w:val="3"/>
          <w:shd w:val="clear" w:color="auto" w:fill="C7C0B9"/>
          <w:vAlign w:val="center"/>
        </w:tcPr>
        <w:p w:rsidR="0083585D" w:rsidRPr="00E53CA0" w:rsidRDefault="0083585D" w:rsidP="00A47B59">
          <w:pPr>
            <w:pStyle w:val="Kopfzeile"/>
            <w:rPr>
              <w:rFonts w:ascii="Arial" w:hAnsi="Arial"/>
              <w:b/>
              <w:sz w:val="20"/>
            </w:rPr>
          </w:pPr>
          <w:r>
            <w:rPr>
              <w:rFonts w:ascii="Arial" w:hAnsi="Arial"/>
              <w:b/>
              <w:sz w:val="20"/>
            </w:rPr>
            <w:t>Geld und Politik</w:t>
          </w:r>
        </w:p>
      </w:tc>
    </w:tr>
  </w:tbl>
  <w:p w:rsidR="0083585D" w:rsidRPr="00F0097F" w:rsidRDefault="0083585D">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1000"/>
      <w:gridCol w:w="1806"/>
      <w:gridCol w:w="1872"/>
      <w:gridCol w:w="1746"/>
    </w:tblGrid>
    <w:tr w:rsidR="0083585D" w:rsidTr="00CD5FC0">
      <w:trPr>
        <w:trHeight w:val="227"/>
      </w:trPr>
      <w:tc>
        <w:tcPr>
          <w:tcW w:w="9356" w:type="dxa"/>
          <w:gridSpan w:val="6"/>
          <w:vAlign w:val="center"/>
        </w:tcPr>
        <w:p w:rsidR="0083585D" w:rsidRPr="00092BCF" w:rsidRDefault="0083585D" w:rsidP="00CD5FC0">
          <w:pPr>
            <w:pStyle w:val="Kopfzeile"/>
            <w:rPr>
              <w:rFonts w:ascii="Arial" w:hAnsi="Arial"/>
              <w:sz w:val="20"/>
            </w:rPr>
          </w:pPr>
        </w:p>
      </w:tc>
    </w:tr>
    <w:tr w:rsidR="0083585D" w:rsidTr="00CD5FC0">
      <w:trPr>
        <w:trHeight w:hRule="exact" w:val="567"/>
      </w:trPr>
      <w:tc>
        <w:tcPr>
          <w:tcW w:w="3932" w:type="dxa"/>
          <w:gridSpan w:val="3"/>
          <w:vMerge w:val="restart"/>
        </w:tcPr>
        <w:p w:rsidR="0083585D" w:rsidRDefault="0083585D" w:rsidP="00CD5FC0">
          <w:pPr>
            <w:pStyle w:val="Kopfzeile"/>
          </w:pPr>
          <w:r>
            <w:rPr>
              <w:noProof/>
              <w:lang w:eastAsia="de-CH"/>
            </w:rPr>
            <w:drawing>
              <wp:inline distT="0" distB="0" distL="0" distR="0" wp14:anchorId="57006E3F" wp14:editId="469257CE">
                <wp:extent cx="2412000" cy="613271"/>
                <wp:effectExtent l="0" t="0" r="762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2412000" cy="613271"/>
                        </a:xfrm>
                        <a:prstGeom prst="rect">
                          <a:avLst/>
                        </a:prstGeom>
                      </pic:spPr>
                    </pic:pic>
                  </a:graphicData>
                </a:graphic>
              </wp:inline>
            </w:drawing>
          </w:r>
        </w:p>
      </w:tc>
      <w:tc>
        <w:tcPr>
          <w:tcW w:w="1806" w:type="dxa"/>
          <w:vMerge w:val="restart"/>
        </w:tcPr>
        <w:p w:rsidR="0083585D" w:rsidRDefault="0083585D" w:rsidP="00CD5FC0">
          <w:pPr>
            <w:pStyle w:val="Kopfzeile"/>
          </w:pPr>
        </w:p>
        <w:p w:rsidR="0083585D" w:rsidRPr="0008046F" w:rsidRDefault="0083585D" w:rsidP="00CD5FC0">
          <w:pPr>
            <w:jc w:val="center"/>
          </w:pPr>
        </w:p>
      </w:tc>
      <w:tc>
        <w:tcPr>
          <w:tcW w:w="3618" w:type="dxa"/>
          <w:gridSpan w:val="2"/>
          <w:vAlign w:val="bottom"/>
        </w:tcPr>
        <w:p w:rsidR="0083585D" w:rsidRDefault="0083585D" w:rsidP="00CD5FC0">
          <w:pPr>
            <w:pStyle w:val="Kopfzeile"/>
            <w:jc w:val="right"/>
            <w:rPr>
              <w:rFonts w:ascii="Arial" w:hAnsi="Arial"/>
              <w:b/>
              <w:sz w:val="24"/>
              <w:szCs w:val="24"/>
            </w:rPr>
          </w:pPr>
          <w:r>
            <w:rPr>
              <w:rFonts w:ascii="Arial" w:hAnsi="Arial"/>
              <w:b/>
              <w:sz w:val="24"/>
              <w:szCs w:val="24"/>
            </w:rPr>
            <w:t>Arbeitsblatt 2</w:t>
          </w:r>
        </w:p>
        <w:p w:rsidR="0083585D" w:rsidRPr="002D01FD" w:rsidRDefault="0083585D" w:rsidP="00CD5FC0">
          <w:pPr>
            <w:pStyle w:val="Kopfzeile"/>
            <w:jc w:val="right"/>
            <w:rPr>
              <w:rFonts w:ascii="Arial" w:hAnsi="Arial"/>
              <w:b/>
              <w:sz w:val="24"/>
              <w:szCs w:val="24"/>
            </w:rPr>
          </w:pPr>
          <w:r>
            <w:rPr>
              <w:rFonts w:ascii="Arial" w:hAnsi="Arial"/>
              <w:b/>
              <w:sz w:val="24"/>
              <w:szCs w:val="24"/>
            </w:rPr>
            <w:t>Lösungen</w:t>
          </w:r>
        </w:p>
      </w:tc>
    </w:tr>
    <w:tr w:rsidR="0083585D" w:rsidTr="00CD5FC0">
      <w:trPr>
        <w:trHeight w:hRule="exact" w:val="397"/>
      </w:trPr>
      <w:tc>
        <w:tcPr>
          <w:tcW w:w="3932" w:type="dxa"/>
          <w:gridSpan w:val="3"/>
          <w:vMerge/>
        </w:tcPr>
        <w:p w:rsidR="0083585D" w:rsidRDefault="0083585D" w:rsidP="00CD5FC0">
          <w:pPr>
            <w:pStyle w:val="Kopfzeile"/>
            <w:rPr>
              <w:rFonts w:ascii="Arial" w:hAnsi="Arial"/>
              <w:noProof/>
              <w:sz w:val="26"/>
              <w:lang w:eastAsia="de-CH"/>
            </w:rPr>
          </w:pPr>
        </w:p>
      </w:tc>
      <w:tc>
        <w:tcPr>
          <w:tcW w:w="1806" w:type="dxa"/>
          <w:vMerge/>
        </w:tcPr>
        <w:p w:rsidR="0083585D" w:rsidRDefault="0083585D" w:rsidP="00CD5FC0">
          <w:pPr>
            <w:pStyle w:val="Kopfzeile"/>
          </w:pPr>
        </w:p>
      </w:tc>
      <w:tc>
        <w:tcPr>
          <w:tcW w:w="3618" w:type="dxa"/>
          <w:gridSpan w:val="2"/>
          <w:vAlign w:val="bottom"/>
        </w:tcPr>
        <w:p w:rsidR="0083585D" w:rsidRPr="002D01FD" w:rsidRDefault="0083585D" w:rsidP="00CD5FC0">
          <w:pPr>
            <w:pStyle w:val="Kopfzeile"/>
            <w:jc w:val="right"/>
            <w:rPr>
              <w:rFonts w:ascii="Arial" w:hAnsi="Arial"/>
              <w:b/>
              <w:sz w:val="24"/>
              <w:szCs w:val="24"/>
            </w:rPr>
          </w:pPr>
        </w:p>
      </w:tc>
    </w:tr>
    <w:tr w:rsidR="0083585D" w:rsidTr="00CD5FC0">
      <w:trPr>
        <w:trHeight w:hRule="exact" w:val="227"/>
      </w:trPr>
      <w:tc>
        <w:tcPr>
          <w:tcW w:w="9356" w:type="dxa"/>
          <w:gridSpan w:val="6"/>
        </w:tcPr>
        <w:p w:rsidR="0083585D" w:rsidRPr="00092BCF" w:rsidRDefault="0083585D" w:rsidP="00CD5FC0">
          <w:pPr>
            <w:pStyle w:val="Kopfzeile"/>
            <w:rPr>
              <w:rFonts w:ascii="Arial" w:hAnsi="Arial"/>
              <w:sz w:val="20"/>
            </w:rPr>
          </w:pPr>
        </w:p>
      </w:tc>
    </w:tr>
    <w:tr w:rsidR="0083585D" w:rsidTr="00CD5FC0">
      <w:trPr>
        <w:trHeight w:hRule="exact" w:val="227"/>
      </w:trPr>
      <w:tc>
        <w:tcPr>
          <w:tcW w:w="2762" w:type="dxa"/>
          <w:vMerge w:val="restart"/>
          <w:vAlign w:val="center"/>
        </w:tcPr>
        <w:p w:rsidR="0083585D" w:rsidRDefault="0083585D" w:rsidP="00CD5FC0">
          <w:pPr>
            <w:pStyle w:val="Kopfzeile"/>
          </w:pPr>
          <w:r>
            <w:rPr>
              <w:noProof/>
              <w:lang w:eastAsia="de-CH"/>
            </w:rPr>
            <w:drawing>
              <wp:inline distT="0" distB="0" distL="0" distR="0" wp14:anchorId="5F5D1A01" wp14:editId="11BB8670">
                <wp:extent cx="1665833"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eienfinanzierung schweiz.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Pr>
        <w:p w:rsidR="0083585D" w:rsidRDefault="0083585D" w:rsidP="00CD5FC0">
          <w:pPr>
            <w:pStyle w:val="Kopfzeile"/>
          </w:pPr>
        </w:p>
      </w:tc>
      <w:tc>
        <w:tcPr>
          <w:tcW w:w="4678" w:type="dxa"/>
          <w:gridSpan w:val="3"/>
          <w:shd w:val="clear" w:color="auto" w:fill="C7C0B9"/>
          <w:vAlign w:val="center"/>
        </w:tcPr>
        <w:p w:rsidR="0083585D" w:rsidRPr="002D01FD" w:rsidRDefault="0083585D" w:rsidP="00CD5FC0">
          <w:pPr>
            <w:pStyle w:val="Kopfzeile"/>
            <w:rPr>
              <w:rFonts w:ascii="Arial" w:hAnsi="Arial"/>
              <w:sz w:val="18"/>
              <w:szCs w:val="18"/>
            </w:rPr>
          </w:pPr>
          <w:r>
            <w:rPr>
              <w:rFonts w:ascii="Arial" w:hAnsi="Arial"/>
              <w:sz w:val="18"/>
            </w:rPr>
            <w:t>Wirtschaft für Sek II</w:t>
          </w:r>
        </w:p>
      </w:tc>
      <w:tc>
        <w:tcPr>
          <w:tcW w:w="1746" w:type="dxa"/>
          <w:shd w:val="clear" w:color="auto" w:fill="C7C0B9"/>
          <w:vAlign w:val="center"/>
        </w:tcPr>
        <w:p w:rsidR="0083585D" w:rsidRPr="002D01FD" w:rsidRDefault="0083585D" w:rsidP="00CD5FC0">
          <w:pPr>
            <w:pStyle w:val="Kopfzeile"/>
            <w:jc w:val="right"/>
            <w:rPr>
              <w:rFonts w:ascii="Arial" w:hAnsi="Arial"/>
              <w:sz w:val="18"/>
              <w:szCs w:val="18"/>
            </w:rPr>
          </w:pPr>
        </w:p>
      </w:tc>
    </w:tr>
    <w:tr w:rsidR="0083585D" w:rsidTr="00CD5FC0">
      <w:trPr>
        <w:trHeight w:hRule="exact" w:val="454"/>
      </w:trPr>
      <w:tc>
        <w:tcPr>
          <w:tcW w:w="2762" w:type="dxa"/>
          <w:vMerge/>
        </w:tcPr>
        <w:p w:rsidR="0083585D" w:rsidRDefault="0083585D" w:rsidP="00CD5FC0">
          <w:pPr>
            <w:pStyle w:val="Kopfzeile"/>
          </w:pPr>
        </w:p>
      </w:tc>
      <w:tc>
        <w:tcPr>
          <w:tcW w:w="170" w:type="dxa"/>
          <w:vMerge/>
        </w:tcPr>
        <w:p w:rsidR="0083585D" w:rsidRDefault="0083585D" w:rsidP="00CD5FC0">
          <w:pPr>
            <w:pStyle w:val="Kopfzeile"/>
          </w:pPr>
        </w:p>
      </w:tc>
      <w:tc>
        <w:tcPr>
          <w:tcW w:w="6424" w:type="dxa"/>
          <w:gridSpan w:val="4"/>
          <w:shd w:val="clear" w:color="auto" w:fill="EAEAEA"/>
          <w:vAlign w:val="bottom"/>
        </w:tcPr>
        <w:p w:rsidR="0083585D" w:rsidRPr="00A20B8F" w:rsidRDefault="0083585D" w:rsidP="00EB571C">
          <w:pPr>
            <w:pStyle w:val="Kopfzeile"/>
            <w:rPr>
              <w:rFonts w:ascii="Arial" w:hAnsi="Arial"/>
              <w:b/>
              <w:szCs w:val="22"/>
            </w:rPr>
          </w:pPr>
          <w:r w:rsidRPr="00A20B8F">
            <w:rPr>
              <w:rFonts w:ascii="Arial" w:hAnsi="Arial"/>
              <w:b/>
              <w:szCs w:val="22"/>
            </w:rPr>
            <w:t>Geld und Politik</w:t>
          </w:r>
        </w:p>
      </w:tc>
    </w:tr>
    <w:tr w:rsidR="0083585D" w:rsidTr="00A20B8F">
      <w:trPr>
        <w:trHeight w:hRule="exact" w:val="811"/>
      </w:trPr>
      <w:tc>
        <w:tcPr>
          <w:tcW w:w="2762" w:type="dxa"/>
          <w:vMerge/>
        </w:tcPr>
        <w:p w:rsidR="0083585D" w:rsidRDefault="0083585D" w:rsidP="00CD5FC0">
          <w:pPr>
            <w:pStyle w:val="Kopfzeile"/>
          </w:pPr>
        </w:p>
      </w:tc>
      <w:tc>
        <w:tcPr>
          <w:tcW w:w="170" w:type="dxa"/>
          <w:vMerge/>
        </w:tcPr>
        <w:p w:rsidR="0083585D" w:rsidRDefault="0083585D" w:rsidP="00CD5FC0">
          <w:pPr>
            <w:pStyle w:val="Kopfzeile"/>
          </w:pPr>
        </w:p>
      </w:tc>
      <w:tc>
        <w:tcPr>
          <w:tcW w:w="6424" w:type="dxa"/>
          <w:gridSpan w:val="4"/>
          <w:shd w:val="clear" w:color="auto" w:fill="EAEAEA"/>
        </w:tcPr>
        <w:p w:rsidR="0083585D" w:rsidRPr="00566D69" w:rsidRDefault="0083585D" w:rsidP="00A20B8F">
          <w:pPr>
            <w:pStyle w:val="Kopfzeile"/>
            <w:rPr>
              <w:sz w:val="18"/>
              <w:szCs w:val="18"/>
            </w:rPr>
          </w:pPr>
          <w:r w:rsidRPr="004A05C4">
            <w:rPr>
              <w:rFonts w:ascii="Arial" w:hAnsi="Arial"/>
              <w:sz w:val="16"/>
            </w:rPr>
            <w:t xml:space="preserve">Ungleiche </w:t>
          </w:r>
          <w:r>
            <w:rPr>
              <w:rFonts w:ascii="Arial" w:hAnsi="Arial"/>
              <w:sz w:val="16"/>
            </w:rPr>
            <w:t xml:space="preserve">Spiesse (Rundschau, 21.09.2011) </w:t>
          </w:r>
          <w:r w:rsidRPr="004A05C4">
            <w:rPr>
              <w:rFonts w:ascii="Arial" w:hAnsi="Arial"/>
              <w:sz w:val="16"/>
            </w:rPr>
            <w:t>10:50 min</w:t>
          </w:r>
        </w:p>
      </w:tc>
    </w:tr>
  </w:tbl>
  <w:p w:rsidR="0083585D" w:rsidRPr="00F0097F" w:rsidRDefault="0083585D">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2FC"/>
    <w:multiLevelType w:val="hybridMultilevel"/>
    <w:tmpl w:val="77D0D5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4AD2DED"/>
    <w:multiLevelType w:val="hybridMultilevel"/>
    <w:tmpl w:val="5872903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9A01107"/>
    <w:multiLevelType w:val="hybridMultilevel"/>
    <w:tmpl w:val="A0F688C8"/>
    <w:lvl w:ilvl="0" w:tplc="C1880E06">
      <w:start w:val="1"/>
      <w:numFmt w:val="decimal"/>
      <w:lvlText w:val="%1."/>
      <w:lvlJc w:val="left"/>
      <w:pPr>
        <w:ind w:left="720" w:hanging="360"/>
      </w:pPr>
      <w:rPr>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6DAD4F6A"/>
    <w:multiLevelType w:val="hybridMultilevel"/>
    <w:tmpl w:val="1308890C"/>
    <w:lvl w:ilvl="0" w:tplc="3222A0C4">
      <w:start w:val="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4"/>
  </w:num>
  <w:num w:numId="4">
    <w:abstractNumId w:val="15"/>
  </w:num>
  <w:num w:numId="5">
    <w:abstractNumId w:val="14"/>
  </w:num>
  <w:num w:numId="6">
    <w:abstractNumId w:val="11"/>
  </w:num>
  <w:num w:numId="7">
    <w:abstractNumId w:val="5"/>
  </w:num>
  <w:num w:numId="8">
    <w:abstractNumId w:val="2"/>
  </w:num>
  <w:num w:numId="9">
    <w:abstractNumId w:val="13"/>
  </w:num>
  <w:num w:numId="10">
    <w:abstractNumId w:val="3"/>
  </w:num>
  <w:num w:numId="11">
    <w:abstractNumId w:val="7"/>
  </w:num>
  <w:num w:numId="12">
    <w:abstractNumId w:val="1"/>
  </w:num>
  <w:num w:numId="13">
    <w:abstractNumId w:val="12"/>
  </w:num>
  <w:num w:numId="14">
    <w:abstractNumId w:val="9"/>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autoHyphenation/>
  <w:hyphenationZone w:val="425"/>
  <w:doNotShadeFormData/>
  <w:noPunctuationKerning/>
  <w:characterSpacingControl w:val="doNotCompress"/>
  <w:hdrShapeDefaults>
    <o:shapedefaults v:ext="edit" spidmax="6348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2ED"/>
    <w:rsid w:val="00000C99"/>
    <w:rsid w:val="000076FA"/>
    <w:rsid w:val="00012008"/>
    <w:rsid w:val="000127D3"/>
    <w:rsid w:val="00013301"/>
    <w:rsid w:val="000305D1"/>
    <w:rsid w:val="00034C0B"/>
    <w:rsid w:val="000542A1"/>
    <w:rsid w:val="00054A08"/>
    <w:rsid w:val="00061923"/>
    <w:rsid w:val="00061B53"/>
    <w:rsid w:val="0006345C"/>
    <w:rsid w:val="00065561"/>
    <w:rsid w:val="00070869"/>
    <w:rsid w:val="00070E33"/>
    <w:rsid w:val="000752ED"/>
    <w:rsid w:val="00084979"/>
    <w:rsid w:val="00085A93"/>
    <w:rsid w:val="00085CEA"/>
    <w:rsid w:val="00086C9A"/>
    <w:rsid w:val="000A68F9"/>
    <w:rsid w:val="000B1B25"/>
    <w:rsid w:val="000B7030"/>
    <w:rsid w:val="000B73FE"/>
    <w:rsid w:val="000C21CF"/>
    <w:rsid w:val="000C56D2"/>
    <w:rsid w:val="000F750F"/>
    <w:rsid w:val="00101A8C"/>
    <w:rsid w:val="00101BE1"/>
    <w:rsid w:val="0011371C"/>
    <w:rsid w:val="00114139"/>
    <w:rsid w:val="001167C8"/>
    <w:rsid w:val="001176D3"/>
    <w:rsid w:val="00143CB8"/>
    <w:rsid w:val="00143D26"/>
    <w:rsid w:val="001467F6"/>
    <w:rsid w:val="00150F69"/>
    <w:rsid w:val="00166279"/>
    <w:rsid w:val="001679C4"/>
    <w:rsid w:val="00180A2A"/>
    <w:rsid w:val="00195A0E"/>
    <w:rsid w:val="001A3224"/>
    <w:rsid w:val="001B3C76"/>
    <w:rsid w:val="001B77E2"/>
    <w:rsid w:val="002049FF"/>
    <w:rsid w:val="00225263"/>
    <w:rsid w:val="002338AA"/>
    <w:rsid w:val="00233B2B"/>
    <w:rsid w:val="00233B90"/>
    <w:rsid w:val="00244868"/>
    <w:rsid w:val="002475B6"/>
    <w:rsid w:val="00253F37"/>
    <w:rsid w:val="00255804"/>
    <w:rsid w:val="002558F8"/>
    <w:rsid w:val="00257F9B"/>
    <w:rsid w:val="0028586C"/>
    <w:rsid w:val="00291A61"/>
    <w:rsid w:val="002C6B1D"/>
    <w:rsid w:val="002C6DBD"/>
    <w:rsid w:val="002D00AC"/>
    <w:rsid w:val="002E077C"/>
    <w:rsid w:val="002E4986"/>
    <w:rsid w:val="00323D0D"/>
    <w:rsid w:val="00330A77"/>
    <w:rsid w:val="003429F6"/>
    <w:rsid w:val="003601B9"/>
    <w:rsid w:val="0037009E"/>
    <w:rsid w:val="00380429"/>
    <w:rsid w:val="00384482"/>
    <w:rsid w:val="00386693"/>
    <w:rsid w:val="003A3FEC"/>
    <w:rsid w:val="003B7E23"/>
    <w:rsid w:val="003D3134"/>
    <w:rsid w:val="003D6D50"/>
    <w:rsid w:val="003E7FF0"/>
    <w:rsid w:val="003F6BE6"/>
    <w:rsid w:val="00410447"/>
    <w:rsid w:val="00415BC5"/>
    <w:rsid w:val="00424DB8"/>
    <w:rsid w:val="004318F3"/>
    <w:rsid w:val="0044097B"/>
    <w:rsid w:val="00442666"/>
    <w:rsid w:val="0044293F"/>
    <w:rsid w:val="00451D90"/>
    <w:rsid w:val="004554C2"/>
    <w:rsid w:val="00470262"/>
    <w:rsid w:val="00480092"/>
    <w:rsid w:val="00485C23"/>
    <w:rsid w:val="00491FA5"/>
    <w:rsid w:val="00492EE6"/>
    <w:rsid w:val="00497544"/>
    <w:rsid w:val="004A7AA0"/>
    <w:rsid w:val="004B0B5D"/>
    <w:rsid w:val="004B6E8A"/>
    <w:rsid w:val="004C3AF7"/>
    <w:rsid w:val="004D49D5"/>
    <w:rsid w:val="004D656E"/>
    <w:rsid w:val="004E0446"/>
    <w:rsid w:val="004E0B71"/>
    <w:rsid w:val="004E267D"/>
    <w:rsid w:val="004E5D66"/>
    <w:rsid w:val="004F1B50"/>
    <w:rsid w:val="004F712E"/>
    <w:rsid w:val="005149F7"/>
    <w:rsid w:val="00516997"/>
    <w:rsid w:val="00530FAB"/>
    <w:rsid w:val="00543A6C"/>
    <w:rsid w:val="005503DB"/>
    <w:rsid w:val="0056227C"/>
    <w:rsid w:val="0058095E"/>
    <w:rsid w:val="00583D3E"/>
    <w:rsid w:val="005841F8"/>
    <w:rsid w:val="005850A5"/>
    <w:rsid w:val="00596284"/>
    <w:rsid w:val="005B2FF2"/>
    <w:rsid w:val="005B7135"/>
    <w:rsid w:val="005C6985"/>
    <w:rsid w:val="005D1E03"/>
    <w:rsid w:val="005D7D38"/>
    <w:rsid w:val="005F6BBF"/>
    <w:rsid w:val="00601ECB"/>
    <w:rsid w:val="00611864"/>
    <w:rsid w:val="00614018"/>
    <w:rsid w:val="00633DBC"/>
    <w:rsid w:val="006524D0"/>
    <w:rsid w:val="00661563"/>
    <w:rsid w:val="00664426"/>
    <w:rsid w:val="00664E04"/>
    <w:rsid w:val="00667D87"/>
    <w:rsid w:val="00674372"/>
    <w:rsid w:val="006765E0"/>
    <w:rsid w:val="006837EB"/>
    <w:rsid w:val="006917D5"/>
    <w:rsid w:val="00695AC4"/>
    <w:rsid w:val="00696D22"/>
    <w:rsid w:val="006A0C06"/>
    <w:rsid w:val="006A3A72"/>
    <w:rsid w:val="006A4902"/>
    <w:rsid w:val="006C6C4A"/>
    <w:rsid w:val="006D1C8D"/>
    <w:rsid w:val="006E2F5F"/>
    <w:rsid w:val="006E6675"/>
    <w:rsid w:val="006E7C95"/>
    <w:rsid w:val="006F0AE2"/>
    <w:rsid w:val="006F0D16"/>
    <w:rsid w:val="0070285A"/>
    <w:rsid w:val="00702885"/>
    <w:rsid w:val="00724A6B"/>
    <w:rsid w:val="00725421"/>
    <w:rsid w:val="00727FA1"/>
    <w:rsid w:val="00766C9D"/>
    <w:rsid w:val="007710E0"/>
    <w:rsid w:val="007726EF"/>
    <w:rsid w:val="007776A8"/>
    <w:rsid w:val="00790266"/>
    <w:rsid w:val="00793AB2"/>
    <w:rsid w:val="00796C17"/>
    <w:rsid w:val="007A4583"/>
    <w:rsid w:val="007A52E9"/>
    <w:rsid w:val="007B0B1A"/>
    <w:rsid w:val="007B5612"/>
    <w:rsid w:val="007B615D"/>
    <w:rsid w:val="007C1254"/>
    <w:rsid w:val="007E4FEF"/>
    <w:rsid w:val="007F5172"/>
    <w:rsid w:val="008157D9"/>
    <w:rsid w:val="00825472"/>
    <w:rsid w:val="008338DE"/>
    <w:rsid w:val="0083585D"/>
    <w:rsid w:val="00837C30"/>
    <w:rsid w:val="00854008"/>
    <w:rsid w:val="00861C20"/>
    <w:rsid w:val="008638DA"/>
    <w:rsid w:val="008730DE"/>
    <w:rsid w:val="008750A5"/>
    <w:rsid w:val="008835A0"/>
    <w:rsid w:val="008B2AC2"/>
    <w:rsid w:val="008C13CF"/>
    <w:rsid w:val="008C2425"/>
    <w:rsid w:val="008C3464"/>
    <w:rsid w:val="008E4517"/>
    <w:rsid w:val="008E6883"/>
    <w:rsid w:val="008E6B2D"/>
    <w:rsid w:val="0090365D"/>
    <w:rsid w:val="00910E06"/>
    <w:rsid w:val="00921528"/>
    <w:rsid w:val="00931A69"/>
    <w:rsid w:val="009463F4"/>
    <w:rsid w:val="0097051A"/>
    <w:rsid w:val="00973366"/>
    <w:rsid w:val="00975CC9"/>
    <w:rsid w:val="00976744"/>
    <w:rsid w:val="0098167D"/>
    <w:rsid w:val="00983443"/>
    <w:rsid w:val="0098392B"/>
    <w:rsid w:val="009949D4"/>
    <w:rsid w:val="009A2BBB"/>
    <w:rsid w:val="009B1364"/>
    <w:rsid w:val="009B7A3B"/>
    <w:rsid w:val="009C12F7"/>
    <w:rsid w:val="009C45EE"/>
    <w:rsid w:val="009E2D1C"/>
    <w:rsid w:val="009E7A31"/>
    <w:rsid w:val="009F16F3"/>
    <w:rsid w:val="00A120DD"/>
    <w:rsid w:val="00A130C7"/>
    <w:rsid w:val="00A20B8F"/>
    <w:rsid w:val="00A306EE"/>
    <w:rsid w:val="00A30917"/>
    <w:rsid w:val="00A427DC"/>
    <w:rsid w:val="00A44367"/>
    <w:rsid w:val="00A46D74"/>
    <w:rsid w:val="00A47B59"/>
    <w:rsid w:val="00A50A9F"/>
    <w:rsid w:val="00A51962"/>
    <w:rsid w:val="00A52B69"/>
    <w:rsid w:val="00A533BC"/>
    <w:rsid w:val="00A55CC9"/>
    <w:rsid w:val="00A82058"/>
    <w:rsid w:val="00A82D35"/>
    <w:rsid w:val="00A97938"/>
    <w:rsid w:val="00AB0191"/>
    <w:rsid w:val="00AB76C5"/>
    <w:rsid w:val="00AC4249"/>
    <w:rsid w:val="00AC6957"/>
    <w:rsid w:val="00AF60CF"/>
    <w:rsid w:val="00B008FF"/>
    <w:rsid w:val="00B0398C"/>
    <w:rsid w:val="00B07FF4"/>
    <w:rsid w:val="00B11201"/>
    <w:rsid w:val="00B179D8"/>
    <w:rsid w:val="00B27228"/>
    <w:rsid w:val="00B31E92"/>
    <w:rsid w:val="00B34CB3"/>
    <w:rsid w:val="00B45A96"/>
    <w:rsid w:val="00B4742B"/>
    <w:rsid w:val="00B53642"/>
    <w:rsid w:val="00B55FEF"/>
    <w:rsid w:val="00B63CB0"/>
    <w:rsid w:val="00B64311"/>
    <w:rsid w:val="00B831A4"/>
    <w:rsid w:val="00B87E56"/>
    <w:rsid w:val="00B955AF"/>
    <w:rsid w:val="00BA620B"/>
    <w:rsid w:val="00BB2564"/>
    <w:rsid w:val="00BB5BC5"/>
    <w:rsid w:val="00BC7FD9"/>
    <w:rsid w:val="00BF26B5"/>
    <w:rsid w:val="00BF7FC2"/>
    <w:rsid w:val="00C053BF"/>
    <w:rsid w:val="00C06F30"/>
    <w:rsid w:val="00C11D92"/>
    <w:rsid w:val="00C15202"/>
    <w:rsid w:val="00C313CB"/>
    <w:rsid w:val="00C326C3"/>
    <w:rsid w:val="00C33582"/>
    <w:rsid w:val="00C37145"/>
    <w:rsid w:val="00C43BF6"/>
    <w:rsid w:val="00C46621"/>
    <w:rsid w:val="00C52205"/>
    <w:rsid w:val="00C52408"/>
    <w:rsid w:val="00C52C83"/>
    <w:rsid w:val="00C56588"/>
    <w:rsid w:val="00C65946"/>
    <w:rsid w:val="00C66CEA"/>
    <w:rsid w:val="00C712A2"/>
    <w:rsid w:val="00C75C8B"/>
    <w:rsid w:val="00C87F25"/>
    <w:rsid w:val="00C925BD"/>
    <w:rsid w:val="00C97378"/>
    <w:rsid w:val="00CA632C"/>
    <w:rsid w:val="00CA6BFD"/>
    <w:rsid w:val="00CB15CC"/>
    <w:rsid w:val="00CB26E5"/>
    <w:rsid w:val="00CB2E4A"/>
    <w:rsid w:val="00CB352B"/>
    <w:rsid w:val="00CB5C14"/>
    <w:rsid w:val="00CD29B6"/>
    <w:rsid w:val="00CD5FC0"/>
    <w:rsid w:val="00CE0655"/>
    <w:rsid w:val="00CE430A"/>
    <w:rsid w:val="00CE62FC"/>
    <w:rsid w:val="00CF3C30"/>
    <w:rsid w:val="00CF6166"/>
    <w:rsid w:val="00D02B53"/>
    <w:rsid w:val="00D06954"/>
    <w:rsid w:val="00D14C39"/>
    <w:rsid w:val="00D17217"/>
    <w:rsid w:val="00D23902"/>
    <w:rsid w:val="00D34455"/>
    <w:rsid w:val="00D37D9B"/>
    <w:rsid w:val="00D40DCD"/>
    <w:rsid w:val="00D41A91"/>
    <w:rsid w:val="00D42245"/>
    <w:rsid w:val="00D63589"/>
    <w:rsid w:val="00D63BB7"/>
    <w:rsid w:val="00D74C30"/>
    <w:rsid w:val="00D76196"/>
    <w:rsid w:val="00D80246"/>
    <w:rsid w:val="00D80548"/>
    <w:rsid w:val="00D94E4B"/>
    <w:rsid w:val="00DA6E1D"/>
    <w:rsid w:val="00DB2CB8"/>
    <w:rsid w:val="00DB3140"/>
    <w:rsid w:val="00DC13CC"/>
    <w:rsid w:val="00DD166A"/>
    <w:rsid w:val="00DE4F94"/>
    <w:rsid w:val="00DE57F4"/>
    <w:rsid w:val="00DE599F"/>
    <w:rsid w:val="00E0074C"/>
    <w:rsid w:val="00E1645A"/>
    <w:rsid w:val="00E20AF4"/>
    <w:rsid w:val="00E225E4"/>
    <w:rsid w:val="00E25EBF"/>
    <w:rsid w:val="00E26E16"/>
    <w:rsid w:val="00E311EC"/>
    <w:rsid w:val="00E35905"/>
    <w:rsid w:val="00E55362"/>
    <w:rsid w:val="00E64749"/>
    <w:rsid w:val="00E647A1"/>
    <w:rsid w:val="00E6586B"/>
    <w:rsid w:val="00E66FF5"/>
    <w:rsid w:val="00E77345"/>
    <w:rsid w:val="00E93606"/>
    <w:rsid w:val="00E936C7"/>
    <w:rsid w:val="00EA196A"/>
    <w:rsid w:val="00EA1D38"/>
    <w:rsid w:val="00EA3E38"/>
    <w:rsid w:val="00EA4561"/>
    <w:rsid w:val="00EA73F2"/>
    <w:rsid w:val="00EB571C"/>
    <w:rsid w:val="00EC5921"/>
    <w:rsid w:val="00ED0463"/>
    <w:rsid w:val="00ED4DF3"/>
    <w:rsid w:val="00EE01AC"/>
    <w:rsid w:val="00EE2649"/>
    <w:rsid w:val="00EE6841"/>
    <w:rsid w:val="00EE77E0"/>
    <w:rsid w:val="00EF6A64"/>
    <w:rsid w:val="00EF6B03"/>
    <w:rsid w:val="00F0097F"/>
    <w:rsid w:val="00F04F84"/>
    <w:rsid w:val="00F13473"/>
    <w:rsid w:val="00F13E2B"/>
    <w:rsid w:val="00F16CD2"/>
    <w:rsid w:val="00F25022"/>
    <w:rsid w:val="00F31C4B"/>
    <w:rsid w:val="00F464DD"/>
    <w:rsid w:val="00F547CC"/>
    <w:rsid w:val="00F6737F"/>
    <w:rsid w:val="00F92083"/>
    <w:rsid w:val="00FB168D"/>
    <w:rsid w:val="00FC189D"/>
    <w:rsid w:val="00FC199E"/>
    <w:rsid w:val="00FC503A"/>
    <w:rsid w:val="00FC6FFB"/>
    <w:rsid w:val="00FD6C6E"/>
    <w:rsid w:val="00FF03D8"/>
    <w:rsid w:val="00FF0E57"/>
    <w:rsid w:val="00FF557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table" w:styleId="Tabellenraster">
    <w:name w:val="Table Grid"/>
    <w:basedOn w:val="NormaleTabelle"/>
    <w:uiPriority w:val="59"/>
    <w:rsid w:val="003E7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E7A31"/>
    <w:rPr>
      <w:color w:val="800080" w:themeColor="followedHyperlink"/>
      <w:u w:val="single"/>
    </w:rPr>
  </w:style>
  <w:style w:type="paragraph" w:styleId="Listenabsatz">
    <w:name w:val="List Paragraph"/>
    <w:basedOn w:val="Standard"/>
    <w:uiPriority w:val="34"/>
    <w:qFormat/>
    <w:rsid w:val="007A52E9"/>
    <w:pPr>
      <w:ind w:left="720"/>
      <w:contextualSpacing/>
    </w:pPr>
  </w:style>
  <w:style w:type="character" w:customStyle="1" w:styleId="livestream2">
    <w:name w:val="livestream2"/>
    <w:basedOn w:val="Absatz-Standardschriftart"/>
    <w:rsid w:val="007E4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8639">
      <w:bodyDiv w:val="1"/>
      <w:marLeft w:val="0"/>
      <w:marRight w:val="0"/>
      <w:marTop w:val="0"/>
      <w:marBottom w:val="0"/>
      <w:divBdr>
        <w:top w:val="none" w:sz="0" w:space="0" w:color="auto"/>
        <w:left w:val="none" w:sz="0" w:space="0" w:color="auto"/>
        <w:bottom w:val="none" w:sz="0" w:space="0" w:color="auto"/>
        <w:right w:val="none" w:sz="0" w:space="0" w:color="auto"/>
      </w:divBdr>
      <w:divsChild>
        <w:div w:id="433524738">
          <w:marLeft w:val="0"/>
          <w:marRight w:val="0"/>
          <w:marTop w:val="0"/>
          <w:marBottom w:val="0"/>
          <w:divBdr>
            <w:top w:val="none" w:sz="0" w:space="0" w:color="auto"/>
            <w:left w:val="none" w:sz="0" w:space="0" w:color="auto"/>
            <w:bottom w:val="none" w:sz="0" w:space="0" w:color="auto"/>
            <w:right w:val="none" w:sz="0" w:space="0" w:color="auto"/>
          </w:divBdr>
          <w:divsChild>
            <w:div w:id="1773283775">
              <w:marLeft w:val="0"/>
              <w:marRight w:val="0"/>
              <w:marTop w:val="0"/>
              <w:marBottom w:val="0"/>
              <w:divBdr>
                <w:top w:val="none" w:sz="0" w:space="0" w:color="auto"/>
                <w:left w:val="none" w:sz="0" w:space="0" w:color="auto"/>
                <w:bottom w:val="none" w:sz="0" w:space="0" w:color="auto"/>
                <w:right w:val="none" w:sz="0" w:space="0" w:color="auto"/>
              </w:divBdr>
              <w:divsChild>
                <w:div w:id="2041977090">
                  <w:marLeft w:val="0"/>
                  <w:marRight w:val="0"/>
                  <w:marTop w:val="450"/>
                  <w:marBottom w:val="0"/>
                  <w:divBdr>
                    <w:top w:val="none" w:sz="0" w:space="0" w:color="auto"/>
                    <w:left w:val="none" w:sz="0" w:space="0" w:color="auto"/>
                    <w:bottom w:val="none" w:sz="0" w:space="0" w:color="auto"/>
                    <w:right w:val="none" w:sz="0" w:space="0" w:color="auto"/>
                  </w:divBdr>
                  <w:divsChild>
                    <w:div w:id="337466664">
                      <w:marLeft w:val="270"/>
                      <w:marRight w:val="0"/>
                      <w:marTop w:val="0"/>
                      <w:marBottom w:val="0"/>
                      <w:divBdr>
                        <w:top w:val="none" w:sz="0" w:space="0" w:color="auto"/>
                        <w:left w:val="none" w:sz="0" w:space="0" w:color="auto"/>
                        <w:bottom w:val="none" w:sz="0" w:space="0" w:color="auto"/>
                        <w:right w:val="none" w:sz="0" w:space="0" w:color="auto"/>
                      </w:divBdr>
                      <w:divsChild>
                        <w:div w:id="264463524">
                          <w:marLeft w:val="0"/>
                          <w:marRight w:val="0"/>
                          <w:marTop w:val="0"/>
                          <w:marBottom w:val="0"/>
                          <w:divBdr>
                            <w:top w:val="none" w:sz="0" w:space="0" w:color="auto"/>
                            <w:left w:val="none" w:sz="0" w:space="0" w:color="auto"/>
                            <w:bottom w:val="none" w:sz="0" w:space="0" w:color="auto"/>
                            <w:right w:val="none" w:sz="0" w:space="0" w:color="auto"/>
                          </w:divBdr>
                          <w:divsChild>
                            <w:div w:id="237792393">
                              <w:marLeft w:val="0"/>
                              <w:marRight w:val="0"/>
                              <w:marTop w:val="0"/>
                              <w:marBottom w:val="0"/>
                              <w:divBdr>
                                <w:top w:val="none" w:sz="0" w:space="0" w:color="auto"/>
                                <w:left w:val="none" w:sz="0" w:space="0" w:color="auto"/>
                                <w:bottom w:val="none" w:sz="0" w:space="0" w:color="auto"/>
                                <w:right w:val="none" w:sz="0" w:space="0" w:color="auto"/>
                              </w:divBdr>
                            </w:div>
                            <w:div w:id="18621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127772352">
      <w:bodyDiv w:val="1"/>
      <w:marLeft w:val="0"/>
      <w:marRight w:val="0"/>
      <w:marTop w:val="0"/>
      <w:marBottom w:val="0"/>
      <w:divBdr>
        <w:top w:val="none" w:sz="0" w:space="0" w:color="auto"/>
        <w:left w:val="none" w:sz="0" w:space="0" w:color="auto"/>
        <w:bottom w:val="none" w:sz="0" w:space="0" w:color="auto"/>
        <w:right w:val="none" w:sz="0" w:space="0" w:color="auto"/>
      </w:divBdr>
      <w:divsChild>
        <w:div w:id="2143039556">
          <w:marLeft w:val="0"/>
          <w:marRight w:val="0"/>
          <w:marTop w:val="0"/>
          <w:marBottom w:val="0"/>
          <w:divBdr>
            <w:top w:val="none" w:sz="0" w:space="0" w:color="auto"/>
            <w:left w:val="none" w:sz="0" w:space="0" w:color="auto"/>
            <w:bottom w:val="none" w:sz="0" w:space="0" w:color="auto"/>
            <w:right w:val="none" w:sz="0" w:space="0" w:color="auto"/>
          </w:divBdr>
          <w:divsChild>
            <w:div w:id="992953499">
              <w:marLeft w:val="0"/>
              <w:marRight w:val="0"/>
              <w:marTop w:val="0"/>
              <w:marBottom w:val="0"/>
              <w:divBdr>
                <w:top w:val="none" w:sz="0" w:space="0" w:color="auto"/>
                <w:left w:val="none" w:sz="0" w:space="0" w:color="auto"/>
                <w:bottom w:val="none" w:sz="0" w:space="0" w:color="auto"/>
                <w:right w:val="none" w:sz="0" w:space="0" w:color="auto"/>
              </w:divBdr>
              <w:divsChild>
                <w:div w:id="1184174676">
                  <w:marLeft w:val="0"/>
                  <w:marRight w:val="0"/>
                  <w:marTop w:val="450"/>
                  <w:marBottom w:val="0"/>
                  <w:divBdr>
                    <w:top w:val="none" w:sz="0" w:space="0" w:color="auto"/>
                    <w:left w:val="none" w:sz="0" w:space="0" w:color="auto"/>
                    <w:bottom w:val="none" w:sz="0" w:space="0" w:color="auto"/>
                    <w:right w:val="none" w:sz="0" w:space="0" w:color="auto"/>
                  </w:divBdr>
                  <w:divsChild>
                    <w:div w:id="804202440">
                      <w:marLeft w:val="270"/>
                      <w:marRight w:val="0"/>
                      <w:marTop w:val="0"/>
                      <w:marBottom w:val="0"/>
                      <w:divBdr>
                        <w:top w:val="none" w:sz="0" w:space="0" w:color="auto"/>
                        <w:left w:val="none" w:sz="0" w:space="0" w:color="auto"/>
                        <w:bottom w:val="none" w:sz="0" w:space="0" w:color="auto"/>
                        <w:right w:val="none" w:sz="0" w:space="0" w:color="auto"/>
                      </w:divBdr>
                      <w:divsChild>
                        <w:div w:id="824472895">
                          <w:marLeft w:val="0"/>
                          <w:marRight w:val="0"/>
                          <w:marTop w:val="0"/>
                          <w:marBottom w:val="0"/>
                          <w:divBdr>
                            <w:top w:val="none" w:sz="0" w:space="0" w:color="auto"/>
                            <w:left w:val="none" w:sz="0" w:space="0" w:color="auto"/>
                            <w:bottom w:val="none" w:sz="0" w:space="0" w:color="auto"/>
                            <w:right w:val="none" w:sz="0" w:space="0" w:color="auto"/>
                          </w:divBdr>
                          <w:divsChild>
                            <w:div w:id="16293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hsst\Documents\Vorlagen\Vorlage%20Didaktische%20Hinweise%20Filmreih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0B2D2-9BC0-43E7-ADF0-F2F76077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Didaktische Hinweise Filmreihe.dotx</Template>
  <TotalTime>0</TotalTime>
  <Pages>1</Pages>
  <Words>327</Words>
  <Characters>2065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2388</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Trachsler, Stefanie</dc:creator>
  <cp:lastModifiedBy>Marriott, Steven</cp:lastModifiedBy>
  <cp:revision>9</cp:revision>
  <cp:lastPrinted>2012-11-22T12:46:00Z</cp:lastPrinted>
  <dcterms:created xsi:type="dcterms:W3CDTF">2013-01-30T18:02:00Z</dcterms:created>
  <dcterms:modified xsi:type="dcterms:W3CDTF">2013-01-31T10:09:00Z</dcterms:modified>
  <cp:category>Zuma Vorlage phe</cp:category>
</cp:coreProperties>
</file>