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D14DF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D14DF5" w:rsidRDefault="008C2425" w:rsidP="00CB15CC">
            <w:pPr>
              <w:pStyle w:val="berschrift4"/>
              <w:jc w:val="right"/>
            </w:pPr>
          </w:p>
        </w:tc>
      </w:tr>
      <w:tr w:rsidR="005D7D38" w:rsidRPr="00D14DF5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D14DF5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D14DF5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D14DF5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D14DF5" w:rsidRDefault="002D0E33" w:rsidP="00392F69">
            <w:pPr>
              <w:pStyle w:val="berschrift4"/>
              <w:spacing w:after="40"/>
              <w:jc w:val="right"/>
            </w:pPr>
            <w:r w:rsidRPr="00D14DF5">
              <w:t>Lösungen zum</w:t>
            </w:r>
            <w:r w:rsidRPr="00D14DF5">
              <w:br/>
            </w:r>
            <w:r w:rsidR="00392F69">
              <w:t>Arbeit</w:t>
            </w:r>
            <w:r w:rsidRPr="00D14DF5">
              <w:t>sblatt</w:t>
            </w:r>
          </w:p>
        </w:tc>
      </w:tr>
      <w:tr w:rsidR="005D7D38" w:rsidRPr="00D14DF5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D14DF5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D14DF5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D14DF5" w:rsidRDefault="005D7D38" w:rsidP="00CB15CC">
            <w:pPr>
              <w:pStyle w:val="berschrift4"/>
            </w:pPr>
          </w:p>
        </w:tc>
      </w:tr>
      <w:tr w:rsidR="005D7D38" w:rsidRPr="00D14DF5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D14DF5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D14DF5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D14DF5" w:rsidRPr="00D14DF5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D14DF5" w:rsidRPr="00D14DF5" w:rsidRDefault="00D14DF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D14DF5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358_img_bn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D14DF5" w:rsidRPr="00D14DF5" w:rsidRDefault="00D14DF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D14DF5" w:rsidRPr="00D14DF5" w:rsidRDefault="00D14DF5" w:rsidP="00E765B6">
            <w:pPr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shd w:val="clear" w:color="auto" w:fill="C7C0B9"/>
          </w:tcPr>
          <w:p w:rsidR="00D14DF5" w:rsidRPr="00D14DF5" w:rsidRDefault="00D14DF5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D14DF5" w:rsidRPr="00D14DF5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D14DF5" w:rsidRPr="00D14DF5" w:rsidRDefault="00D14DF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D14DF5" w:rsidRPr="00D14DF5" w:rsidRDefault="00D14DF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D14DF5" w:rsidRPr="00D14DF5" w:rsidRDefault="00D14DF5" w:rsidP="00E765B6">
            <w:pPr>
              <w:pStyle w:val="berschrift6"/>
              <w:rPr>
                <w:color w:val="auto"/>
                <w:sz w:val="26"/>
              </w:rPr>
            </w:pPr>
            <w:r w:rsidRPr="00D14DF5">
              <w:rPr>
                <w:color w:val="auto"/>
                <w:sz w:val="26"/>
              </w:rPr>
              <w:t>Das will ich werden:</w:t>
            </w:r>
          </w:p>
          <w:p w:rsidR="00D14DF5" w:rsidRPr="00D14DF5" w:rsidRDefault="00D14DF5" w:rsidP="00E765B6">
            <w:pPr>
              <w:pStyle w:val="berschrift6"/>
              <w:rPr>
                <w:color w:val="auto"/>
                <w:sz w:val="26"/>
              </w:rPr>
            </w:pPr>
            <w:r w:rsidRPr="00D14DF5">
              <w:rPr>
                <w:color w:val="auto"/>
                <w:sz w:val="26"/>
              </w:rPr>
              <w:t>Hauswirtschaftspraktikerin EBA</w:t>
            </w:r>
          </w:p>
        </w:tc>
      </w:tr>
      <w:tr w:rsidR="00D14DF5" w:rsidRPr="00D14DF5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D14DF5" w:rsidRPr="00D14DF5" w:rsidRDefault="00D14DF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D14DF5" w:rsidRPr="00D14DF5" w:rsidRDefault="00D14DF5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D14DF5" w:rsidRPr="00D14DF5" w:rsidRDefault="00D14DF5" w:rsidP="00E765B6">
            <w:pPr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>Berufsbilder aus der Schweiz (31)</w:t>
            </w:r>
          </w:p>
          <w:p w:rsidR="00D14DF5" w:rsidRPr="00D14DF5" w:rsidRDefault="00D14DF5" w:rsidP="00E765B6">
            <w:pPr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rPr>
                <w:rFonts w:ascii="Arial" w:hAnsi="Arial"/>
                <w:highlight w:val="lightGray"/>
              </w:rPr>
            </w:pPr>
            <w:r w:rsidRPr="00D14DF5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Pr="00D14DF5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D14DF5" w:rsidRPr="00D14DF5" w:rsidTr="00A82058">
        <w:tc>
          <w:tcPr>
            <w:tcW w:w="2777" w:type="dxa"/>
          </w:tcPr>
          <w:p w:rsidR="00D14DF5" w:rsidRPr="00D14DF5" w:rsidRDefault="00D14DF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D14DF5" w:rsidRPr="00D14DF5" w:rsidRDefault="00D14DF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t>1. Zähle fünf typische Arbeiten einer Hauswirtschaftspraktikerin auf.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>Wäsche sortieren, waschen, trocknen, bügeln, nähen; reinigen; se</w:t>
            </w:r>
            <w:r w:rsidRPr="00D14DF5">
              <w:rPr>
                <w:rFonts w:ascii="Arial" w:hAnsi="Arial"/>
                <w:sz w:val="20"/>
              </w:rPr>
              <w:t>r</w:t>
            </w:r>
            <w:r w:rsidRPr="00D14DF5">
              <w:rPr>
                <w:rFonts w:ascii="Arial" w:hAnsi="Arial"/>
                <w:sz w:val="20"/>
              </w:rPr>
              <w:t>vieren; dekorieren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t>2. Welches sind Jasmins Arbeitsorte im Altersheim?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>Jasmin arbeitet in der Wäscherei, reinigt Gänge, Toiletten und Zi</w:t>
            </w:r>
            <w:r w:rsidRPr="00D14DF5">
              <w:rPr>
                <w:rFonts w:ascii="Arial" w:hAnsi="Arial"/>
                <w:sz w:val="20"/>
              </w:rPr>
              <w:t>m</w:t>
            </w:r>
            <w:r w:rsidRPr="00D14DF5">
              <w:rPr>
                <w:rFonts w:ascii="Arial" w:hAnsi="Arial"/>
                <w:sz w:val="20"/>
              </w:rPr>
              <w:t>mer, dekoriert Gänge und die Kapelle, hilft in der Küche und serviert in der Cafeteria.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t>3. Wie lange dauert Jasmins Lehre, und womit schliesst sie ab?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 xml:space="preserve">Die </w:t>
            </w:r>
            <w:proofErr w:type="spellStart"/>
            <w:r w:rsidRPr="00D14DF5">
              <w:rPr>
                <w:rFonts w:ascii="Arial" w:hAnsi="Arial"/>
                <w:sz w:val="20"/>
              </w:rPr>
              <w:t>Attestlehre</w:t>
            </w:r>
            <w:proofErr w:type="spellEnd"/>
            <w:r w:rsidRPr="00D14DF5">
              <w:rPr>
                <w:rFonts w:ascii="Arial" w:hAnsi="Arial"/>
                <w:sz w:val="20"/>
              </w:rPr>
              <w:t xml:space="preserve"> dauert zwei Jahre und schliesst mit dem eidgenöss</w:t>
            </w:r>
            <w:r w:rsidRPr="00D14DF5">
              <w:rPr>
                <w:rFonts w:ascii="Arial" w:hAnsi="Arial"/>
                <w:sz w:val="20"/>
              </w:rPr>
              <w:t>i</w:t>
            </w:r>
            <w:r w:rsidRPr="00D14DF5">
              <w:rPr>
                <w:rFonts w:ascii="Arial" w:hAnsi="Arial"/>
                <w:sz w:val="20"/>
              </w:rPr>
              <w:t>schen Berufsattest ab.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t>4. Welche Eigenschaften erwartet Jasmins Lehrmeisterin von einer guten Hauswirtschaftspraktikerin?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>Eine gute Hauswirtschaftspraktikerin muss Freude an unterschiedl</w:t>
            </w:r>
            <w:r w:rsidRPr="00D14DF5">
              <w:rPr>
                <w:rFonts w:ascii="Arial" w:hAnsi="Arial"/>
                <w:sz w:val="20"/>
              </w:rPr>
              <w:t>i</w:t>
            </w:r>
            <w:r w:rsidRPr="00D14DF5">
              <w:rPr>
                <w:rFonts w:ascii="Arial" w:hAnsi="Arial"/>
                <w:sz w:val="20"/>
              </w:rPr>
              <w:t>chen hauswirtschaftlichen Tätigkeiten haben, selbstständig sein und gerne mit anderen Menschen zusammenarbeiten. Zudem muss sie gut organisieren können und sozial kompetent sein.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t xml:space="preserve">5. Welche Möglichkeiten hat man nach dem Abschluss einer </w:t>
            </w:r>
            <w:proofErr w:type="spellStart"/>
            <w:r w:rsidRPr="00D14DF5">
              <w:rPr>
                <w:rFonts w:ascii="Arial" w:hAnsi="Arial"/>
                <w:b/>
                <w:sz w:val="20"/>
              </w:rPr>
              <w:t>A</w:t>
            </w:r>
            <w:r w:rsidRPr="00D14DF5">
              <w:rPr>
                <w:rFonts w:ascii="Arial" w:hAnsi="Arial"/>
                <w:b/>
                <w:sz w:val="20"/>
              </w:rPr>
              <w:t>t</w:t>
            </w:r>
            <w:r w:rsidRPr="00D14DF5">
              <w:rPr>
                <w:rFonts w:ascii="Arial" w:hAnsi="Arial"/>
                <w:b/>
                <w:sz w:val="20"/>
              </w:rPr>
              <w:t>testlehre</w:t>
            </w:r>
            <w:proofErr w:type="spellEnd"/>
            <w:r w:rsidRPr="00D14DF5">
              <w:rPr>
                <w:rFonts w:ascii="Arial" w:hAnsi="Arial"/>
                <w:b/>
                <w:sz w:val="20"/>
              </w:rPr>
              <w:t>?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>Mit dem Berufsattest kann man auf dem gelernten Beruf arbeiten. Man kann aber auch in das erste oder zweite Lehrjahr der EFZ-Lehre (eidgenössisches Fähigkeitszeugnis) einsteigen.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t>6. Was mag Jasmin besonders an ihrem Beruf und was nicht?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>Jasmin mag alle Arbeiten, ausser dem Sortieren der schmutzigen Wäsche. Sie arbeitet gerne in der Wäscherei, in der Reinigung und in der Cafeteria.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t>7. Warum unterrichten die Lehrerinnen in der Berufsschule u</w:t>
            </w:r>
            <w:r w:rsidRPr="00D14DF5">
              <w:rPr>
                <w:rFonts w:ascii="Arial" w:hAnsi="Arial"/>
                <w:b/>
                <w:sz w:val="20"/>
              </w:rPr>
              <w:t>n</w:t>
            </w:r>
            <w:r w:rsidRPr="00D14DF5">
              <w:rPr>
                <w:rFonts w:ascii="Arial" w:hAnsi="Arial"/>
                <w:b/>
                <w:sz w:val="20"/>
              </w:rPr>
              <w:t>terschiedliche Themen?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>Die Lehrlinge kommen aus unterschiedlichen Berufen. Daher passen die Lehrerinnen die Themen den jeweiligen Bedürfnissen an.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t xml:space="preserve">8. Konntest du dir Namen von weiteren </w:t>
            </w:r>
            <w:proofErr w:type="spellStart"/>
            <w:r w:rsidRPr="00D14DF5">
              <w:rPr>
                <w:rFonts w:ascii="Arial" w:hAnsi="Arial"/>
                <w:b/>
                <w:sz w:val="20"/>
              </w:rPr>
              <w:t>Attestlehren</w:t>
            </w:r>
            <w:proofErr w:type="spellEnd"/>
            <w:r w:rsidRPr="00D14DF5">
              <w:rPr>
                <w:rFonts w:ascii="Arial" w:hAnsi="Arial"/>
                <w:b/>
                <w:sz w:val="20"/>
              </w:rPr>
              <w:t xml:space="preserve"> merken? Wenn ja, welche?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 xml:space="preserve">Weitere neue </w:t>
            </w:r>
            <w:proofErr w:type="spellStart"/>
            <w:r w:rsidRPr="00D14DF5">
              <w:rPr>
                <w:rFonts w:ascii="Arial" w:hAnsi="Arial"/>
                <w:sz w:val="20"/>
              </w:rPr>
              <w:t>Attestlehren</w:t>
            </w:r>
            <w:proofErr w:type="spellEnd"/>
            <w:r w:rsidRPr="00D14DF5">
              <w:rPr>
                <w:rFonts w:ascii="Arial" w:hAnsi="Arial"/>
                <w:sz w:val="20"/>
              </w:rPr>
              <w:t xml:space="preserve"> sind Detailhandelsassistentin, Küche</w:t>
            </w:r>
            <w:r w:rsidRPr="00D14DF5">
              <w:rPr>
                <w:rFonts w:ascii="Arial" w:hAnsi="Arial"/>
                <w:sz w:val="20"/>
              </w:rPr>
              <w:t>n</w:t>
            </w:r>
            <w:r w:rsidRPr="00D14DF5">
              <w:rPr>
                <w:rFonts w:ascii="Arial" w:hAnsi="Arial"/>
                <w:sz w:val="20"/>
              </w:rPr>
              <w:t>praktikerin und Restaurationsassistentin. Das Berufsattest im B</w:t>
            </w:r>
            <w:r w:rsidRPr="00D14DF5">
              <w:rPr>
                <w:rFonts w:ascii="Arial" w:hAnsi="Arial"/>
                <w:sz w:val="20"/>
              </w:rPr>
              <w:t>e</w:t>
            </w:r>
            <w:r w:rsidRPr="00D14DF5">
              <w:rPr>
                <w:rFonts w:ascii="Arial" w:hAnsi="Arial"/>
                <w:sz w:val="20"/>
              </w:rPr>
              <w:t>reich FAGE ist noch nicht offiziell (Stand: 2006).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lastRenderedPageBreak/>
              <w:t>9. Was tut Jasmin, wenn sie schwierige Situationen in der Lehre erlebt oder wenn jemand stirbt?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>Jasmin kann mit dem Pflegepersonal sprechen, wenn etwas Unvo</w:t>
            </w:r>
            <w:r w:rsidRPr="00D14DF5">
              <w:rPr>
                <w:rFonts w:ascii="Arial" w:hAnsi="Arial"/>
                <w:sz w:val="20"/>
              </w:rPr>
              <w:t>r</w:t>
            </w:r>
            <w:r w:rsidRPr="00D14DF5">
              <w:rPr>
                <w:rFonts w:ascii="Arial" w:hAnsi="Arial"/>
                <w:sz w:val="20"/>
              </w:rPr>
              <w:t>hergesehenes auftauchen würde. Sie spricht auch zu Hause mit ihren Eltern viel über ihre Erlebnisse bei der Arbeit. An den Geda</w:t>
            </w:r>
            <w:r w:rsidRPr="00D14DF5">
              <w:rPr>
                <w:rFonts w:ascii="Arial" w:hAnsi="Arial"/>
                <w:sz w:val="20"/>
              </w:rPr>
              <w:t>n</w:t>
            </w:r>
            <w:r w:rsidRPr="00D14DF5">
              <w:rPr>
                <w:rFonts w:ascii="Arial" w:hAnsi="Arial"/>
                <w:sz w:val="20"/>
              </w:rPr>
              <w:t>ken, dass jemand von den Bewohnern sterben könnte, musste sie sich gewöhnen. In der Zwischenzeit kommt sie damit klar.</w:t>
            </w: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sz w:val="20"/>
              </w:rPr>
            </w:pPr>
          </w:p>
          <w:p w:rsidR="00D14DF5" w:rsidRPr="00D14DF5" w:rsidRDefault="00D14DF5" w:rsidP="00E765B6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D14DF5">
              <w:rPr>
                <w:rFonts w:ascii="Arial" w:hAnsi="Arial"/>
                <w:b/>
                <w:sz w:val="20"/>
              </w:rPr>
              <w:t xml:space="preserve">10. Wie sieht Jasmins Zukunft nach der </w:t>
            </w:r>
            <w:proofErr w:type="spellStart"/>
            <w:r w:rsidRPr="00D14DF5">
              <w:rPr>
                <w:rFonts w:ascii="Arial" w:hAnsi="Arial"/>
                <w:b/>
                <w:sz w:val="20"/>
              </w:rPr>
              <w:t>Attestlehre</w:t>
            </w:r>
            <w:proofErr w:type="spellEnd"/>
            <w:r w:rsidRPr="00D14DF5">
              <w:rPr>
                <w:rFonts w:ascii="Arial" w:hAnsi="Arial"/>
                <w:b/>
                <w:sz w:val="20"/>
              </w:rPr>
              <w:t xml:space="preserve"> aus?</w:t>
            </w:r>
          </w:p>
          <w:p w:rsidR="00D14DF5" w:rsidRPr="00D14DF5" w:rsidRDefault="00D14DF5" w:rsidP="00E765B6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D14DF5">
              <w:rPr>
                <w:rFonts w:ascii="Arial" w:hAnsi="Arial"/>
                <w:sz w:val="20"/>
              </w:rPr>
              <w:t xml:space="preserve">Jasmin kann in ihrem Lehrbetrieb, dem Wohnheim </w:t>
            </w:r>
            <w:proofErr w:type="spellStart"/>
            <w:r w:rsidRPr="00D14DF5">
              <w:rPr>
                <w:rFonts w:ascii="Arial" w:hAnsi="Arial"/>
                <w:sz w:val="20"/>
              </w:rPr>
              <w:t>Nägeligasse</w:t>
            </w:r>
            <w:proofErr w:type="spellEnd"/>
            <w:r w:rsidRPr="00D14DF5">
              <w:rPr>
                <w:rFonts w:ascii="Arial" w:hAnsi="Arial"/>
                <w:sz w:val="20"/>
              </w:rPr>
              <w:t xml:space="preserve"> in Stans, bleiben und direkt in das zweite Lehrjahr zur Fachfrau für Hauswirtschaft einsteigen. Sie möchte vielleicht später bei der </w:t>
            </w:r>
            <w:proofErr w:type="spellStart"/>
            <w:r w:rsidRPr="00D14DF5">
              <w:rPr>
                <w:rFonts w:ascii="Arial" w:hAnsi="Arial"/>
                <w:sz w:val="20"/>
              </w:rPr>
              <w:t>Spitex</w:t>
            </w:r>
            <w:proofErr w:type="spellEnd"/>
            <w:r w:rsidRPr="00D14DF5">
              <w:rPr>
                <w:rFonts w:ascii="Arial" w:hAnsi="Arial"/>
                <w:sz w:val="20"/>
              </w:rPr>
              <w:t xml:space="preserve"> arbeiten.</w:t>
            </w:r>
          </w:p>
        </w:tc>
      </w:tr>
      <w:tr w:rsidR="00480092" w:rsidRPr="00D14DF5" w:rsidTr="00A82058">
        <w:tc>
          <w:tcPr>
            <w:tcW w:w="2777" w:type="dxa"/>
          </w:tcPr>
          <w:p w:rsidR="00480092" w:rsidRPr="00D14DF5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D14DF5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480092" w:rsidRPr="00D14DF5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D14DF5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D14DF5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84" w:rsidRDefault="00230D84">
      <w:r>
        <w:separator/>
      </w:r>
    </w:p>
  </w:endnote>
  <w:endnote w:type="continuationSeparator" w:id="0">
    <w:p w:rsidR="00230D84" w:rsidRDefault="00230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925"/>
      <w:gridCol w:w="1508"/>
      <w:gridCol w:w="1825"/>
    </w:tblGrid>
    <w:tr w:rsidR="00F92083" w:rsidRPr="00D14DF5" w:rsidTr="003B7A3E">
      <w:tc>
        <w:tcPr>
          <w:tcW w:w="2777" w:type="dxa"/>
        </w:tcPr>
        <w:p w:rsidR="00F92083" w:rsidRPr="00D14DF5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D14DF5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925" w:type="dxa"/>
          <w:shd w:val="clear" w:color="auto" w:fill="C7C0B9"/>
          <w:vAlign w:val="center"/>
        </w:tcPr>
        <w:p w:rsidR="00F92083" w:rsidRPr="00D14DF5" w:rsidRDefault="003B7A3E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D14DF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508" w:type="dxa"/>
          <w:shd w:val="clear" w:color="auto" w:fill="C7C0B9"/>
          <w:vAlign w:val="center"/>
        </w:tcPr>
        <w:p w:rsidR="00F92083" w:rsidRPr="00D14DF5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D14DF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D14D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D14D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D14D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92F6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D14D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D14D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92F69" w:rsidRPr="00392F6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D14DF5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500"/>
      <w:gridCol w:w="1933"/>
      <w:gridCol w:w="1825"/>
    </w:tblGrid>
    <w:tr w:rsidR="00F92083" w:rsidRPr="005A0F97" w:rsidTr="003B7A3E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500" w:type="dxa"/>
          <w:shd w:val="clear" w:color="auto" w:fill="C7C0B9"/>
          <w:vAlign w:val="center"/>
        </w:tcPr>
        <w:p w:rsidR="00F92083" w:rsidRPr="005A0F97" w:rsidRDefault="003B7A3E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1933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92F6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92F69" w:rsidRPr="00392F69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84" w:rsidRDefault="00230D84">
      <w:r>
        <w:separator/>
      </w:r>
    </w:p>
  </w:footnote>
  <w:footnote w:type="continuationSeparator" w:id="0">
    <w:p w:rsidR="00230D84" w:rsidRDefault="00230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392F69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392F69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D14DF5" w:rsidRDefault="00D14DF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Das will ich werden: Hauswirtschaftspraktikerin EBA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0D84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92F69"/>
    <w:rsid w:val="003B7A3E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14DF5"/>
    <w:rsid w:val="00D34455"/>
    <w:rsid w:val="00D412CB"/>
    <w:rsid w:val="00DD166A"/>
    <w:rsid w:val="00DE57F4"/>
    <w:rsid w:val="00E25EBF"/>
    <w:rsid w:val="00E765B6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3D0AD-07BC-4C31-BB39-8A0B9EA7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2010-07-26T13:15:00Z</cp:lastPrinted>
  <dcterms:created xsi:type="dcterms:W3CDTF">2012-05-22T13:51:00Z</dcterms:created>
  <dcterms:modified xsi:type="dcterms:W3CDTF">2012-05-22T13:51:00Z</dcterms:modified>
  <cp:category>Zuma Vorlage phe</cp:category>
</cp:coreProperties>
</file>