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1C08A5" w:rsidTr="00C9700D">
        <w:tc>
          <w:tcPr>
            <w:tcW w:w="9356" w:type="dxa"/>
            <w:gridSpan w:val="2"/>
          </w:tcPr>
          <w:p w:rsidR="001C08A5" w:rsidRPr="00096CDE" w:rsidRDefault="001C08A5" w:rsidP="00566D69">
            <w:pPr>
              <w:rPr>
                <w:rFonts w:ascii="Arial" w:hAnsi="Arial" w:cs="Arial"/>
                <w:sz w:val="20"/>
                <w:szCs w:val="20"/>
              </w:rPr>
            </w:pPr>
            <w:bookmarkStart w:id="0" w:name="_GoBack"/>
            <w:bookmarkEnd w:id="0"/>
          </w:p>
        </w:tc>
      </w:tr>
      <w:tr w:rsidR="0021070D" w:rsidTr="00C9700D">
        <w:tc>
          <w:tcPr>
            <w:tcW w:w="9356" w:type="dxa"/>
            <w:gridSpan w:val="2"/>
          </w:tcPr>
          <w:p w:rsidR="002E482F" w:rsidRDefault="005768C6" w:rsidP="006F24EB">
            <w:pPr>
              <w:rPr>
                <w:rFonts w:ascii="Arial" w:hAnsi="Arial" w:cs="Arial"/>
                <w:b/>
                <w:bCs/>
                <w:sz w:val="20"/>
                <w:szCs w:val="20"/>
                <w:lang w:val="de-DE"/>
              </w:rPr>
            </w:pPr>
            <w:r>
              <w:rPr>
                <w:rFonts w:ascii="Arial" w:hAnsi="Arial" w:cs="Arial"/>
                <w:b/>
                <w:bCs/>
                <w:sz w:val="20"/>
                <w:szCs w:val="20"/>
                <w:lang w:val="de-DE"/>
              </w:rPr>
              <w:t>A</w:t>
            </w:r>
            <w:r w:rsidR="0021070D" w:rsidRPr="0021070D">
              <w:rPr>
                <w:rFonts w:ascii="Arial" w:hAnsi="Arial" w:cs="Arial"/>
                <w:b/>
                <w:bCs/>
                <w:sz w:val="20"/>
                <w:szCs w:val="20"/>
                <w:lang w:val="de-DE"/>
              </w:rPr>
              <w:t>uftrag</w:t>
            </w:r>
            <w:r w:rsidR="0021070D">
              <w:rPr>
                <w:rFonts w:ascii="Arial" w:hAnsi="Arial" w:cs="Arial"/>
                <w:b/>
                <w:bCs/>
                <w:sz w:val="20"/>
                <w:szCs w:val="20"/>
                <w:lang w:val="de-DE"/>
              </w:rPr>
              <w:br/>
            </w:r>
          </w:p>
          <w:p w:rsidR="006F24EB" w:rsidRPr="007F3BD6" w:rsidRDefault="002E482F" w:rsidP="006F24EB">
            <w:pPr>
              <w:rPr>
                <w:rFonts w:ascii="Arial" w:hAnsi="Arial" w:cs="Arial"/>
                <w:sz w:val="20"/>
                <w:szCs w:val="20"/>
                <w:lang w:val="de-DE"/>
              </w:rPr>
            </w:pPr>
            <w:r w:rsidRPr="0021070D">
              <w:rPr>
                <w:rFonts w:ascii="Arial" w:hAnsi="Arial" w:cs="Arial"/>
                <w:sz w:val="20"/>
                <w:szCs w:val="20"/>
                <w:lang w:val="de-DE"/>
              </w:rPr>
              <w:t>Welche Voraussetzungen für die wirtschaftliche Nutzung des Wüstenbodens werden im Text</w:t>
            </w:r>
            <w:r>
              <w:rPr>
                <w:rFonts w:ascii="Arial" w:hAnsi="Arial" w:cs="Arial"/>
                <w:sz w:val="20"/>
                <w:szCs w:val="20"/>
                <w:lang w:val="de-DE"/>
              </w:rPr>
              <w:t xml:space="preserve"> 1</w:t>
            </w:r>
            <w:r w:rsidRPr="0021070D">
              <w:rPr>
                <w:rFonts w:ascii="Arial" w:hAnsi="Arial" w:cs="Arial"/>
                <w:sz w:val="20"/>
                <w:szCs w:val="20"/>
                <w:lang w:val="de-DE"/>
              </w:rPr>
              <w:t xml:space="preserve"> genannt?</w:t>
            </w:r>
            <w:r w:rsidR="00C9700D">
              <w:rPr>
                <w:rFonts w:ascii="Arial" w:hAnsi="Arial" w:cs="Arial"/>
                <w:sz w:val="20"/>
                <w:szCs w:val="20"/>
                <w:lang w:val="de-DE"/>
              </w:rPr>
              <w:t xml:space="preserve"> </w:t>
            </w:r>
          </w:p>
        </w:tc>
      </w:tr>
      <w:tr w:rsidR="00C9700D" w:rsidTr="00C9700D">
        <w:tc>
          <w:tcPr>
            <w:tcW w:w="9356" w:type="dxa"/>
            <w:gridSpan w:val="2"/>
          </w:tcPr>
          <w:p w:rsidR="00C9700D" w:rsidRPr="0021070D" w:rsidRDefault="00C9700D" w:rsidP="00D678EE">
            <w:pPr>
              <w:spacing w:line="276" w:lineRule="auto"/>
              <w:rPr>
                <w:rFonts w:ascii="Arial" w:hAnsi="Arial" w:cs="Arial"/>
                <w:b/>
                <w:bCs/>
                <w:sz w:val="20"/>
                <w:szCs w:val="20"/>
                <w:lang w:val="de-DE"/>
              </w:rPr>
            </w:pPr>
            <w:r>
              <w:rPr>
                <w:rFonts w:ascii="Arial" w:hAnsi="Arial" w:cs="Arial"/>
                <w:sz w:val="20"/>
                <w:szCs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8EE">
              <w:rPr>
                <w:rFonts w:ascii="Arial" w:hAnsi="Arial" w:cs="Arial"/>
                <w:sz w:val="20"/>
                <w:szCs w:val="20"/>
                <w:lang w:val="de-DE"/>
              </w:rPr>
              <w:t>__________________________________________________________________________________</w:t>
            </w:r>
          </w:p>
        </w:tc>
      </w:tr>
      <w:tr w:rsidR="00C9700D" w:rsidTr="00C9700D">
        <w:tc>
          <w:tcPr>
            <w:tcW w:w="9356" w:type="dxa"/>
            <w:gridSpan w:val="2"/>
          </w:tcPr>
          <w:p w:rsidR="00C9700D" w:rsidRDefault="00C9700D" w:rsidP="00C9700D">
            <w:pPr>
              <w:rPr>
                <w:rFonts w:ascii="Arial" w:hAnsi="Arial" w:cs="Arial"/>
                <w:sz w:val="20"/>
                <w:szCs w:val="20"/>
                <w:lang w:val="de-DE"/>
              </w:rPr>
            </w:pPr>
          </w:p>
        </w:tc>
      </w:tr>
      <w:tr w:rsidR="0021070D" w:rsidTr="00C9700D">
        <w:tc>
          <w:tcPr>
            <w:tcW w:w="9356" w:type="dxa"/>
            <w:gridSpan w:val="2"/>
          </w:tcPr>
          <w:p w:rsidR="0021070D" w:rsidRPr="0021070D" w:rsidRDefault="00C9700D" w:rsidP="00C9700D">
            <w:pPr>
              <w:rPr>
                <w:rFonts w:ascii="Arial" w:hAnsi="Arial" w:cs="Arial"/>
                <w:b/>
                <w:bCs/>
                <w:sz w:val="20"/>
                <w:szCs w:val="20"/>
                <w:lang w:val="de-DE"/>
              </w:rPr>
            </w:pPr>
            <w:r w:rsidRPr="0021070D">
              <w:rPr>
                <w:rFonts w:ascii="Arial" w:hAnsi="Arial" w:cs="Arial"/>
                <w:sz w:val="20"/>
                <w:szCs w:val="20"/>
                <w:lang w:val="de-DE"/>
              </w:rPr>
              <w:t xml:space="preserve">Wie beurteilst du im Hinblick auf den </w:t>
            </w:r>
            <w:r>
              <w:rPr>
                <w:rFonts w:ascii="Arial" w:hAnsi="Arial" w:cs="Arial"/>
                <w:sz w:val="20"/>
                <w:szCs w:val="20"/>
                <w:lang w:val="de-DE"/>
              </w:rPr>
              <w:t>Beitrag</w:t>
            </w:r>
            <w:r w:rsidRPr="0021070D">
              <w:rPr>
                <w:rFonts w:ascii="Arial" w:hAnsi="Arial" w:cs="Arial"/>
                <w:sz w:val="20"/>
                <w:szCs w:val="20"/>
                <w:lang w:val="de-DE"/>
              </w:rPr>
              <w:t xml:space="preserve"> </w:t>
            </w:r>
            <w:r>
              <w:rPr>
                <w:rFonts w:ascii="Arial" w:hAnsi="Arial" w:cs="Arial"/>
                <w:sz w:val="20"/>
                <w:szCs w:val="20"/>
                <w:lang w:val="de-DE"/>
              </w:rPr>
              <w:t>«</w:t>
            </w:r>
            <w:r w:rsidRPr="0021070D">
              <w:rPr>
                <w:rFonts w:ascii="Arial" w:hAnsi="Arial" w:cs="Arial"/>
                <w:sz w:val="20"/>
                <w:szCs w:val="20"/>
                <w:lang w:val="de-DE"/>
              </w:rPr>
              <w:t>Petra – Wunder der Wüste</w:t>
            </w:r>
            <w:r>
              <w:rPr>
                <w:rFonts w:ascii="Arial" w:hAnsi="Arial" w:cs="Arial"/>
                <w:sz w:val="20"/>
                <w:szCs w:val="20"/>
                <w:lang w:val="de-DE"/>
              </w:rPr>
              <w:t>»</w:t>
            </w:r>
            <w:r w:rsidRPr="0021070D">
              <w:rPr>
                <w:rFonts w:ascii="Arial" w:hAnsi="Arial" w:cs="Arial"/>
                <w:sz w:val="20"/>
                <w:szCs w:val="20"/>
                <w:lang w:val="de-DE"/>
              </w:rPr>
              <w:t xml:space="preserve"> die Aussage in den letzten drei Sätzen?</w:t>
            </w:r>
          </w:p>
        </w:tc>
      </w:tr>
      <w:tr w:rsidR="00C9700D" w:rsidTr="00C9700D">
        <w:tc>
          <w:tcPr>
            <w:tcW w:w="9356" w:type="dxa"/>
            <w:gridSpan w:val="2"/>
          </w:tcPr>
          <w:p w:rsidR="00C9700D" w:rsidRPr="0021070D" w:rsidRDefault="00C9700D" w:rsidP="00C9700D">
            <w:pPr>
              <w:spacing w:line="276" w:lineRule="auto"/>
              <w:rPr>
                <w:rFonts w:ascii="Arial" w:hAnsi="Arial" w:cs="Arial"/>
                <w:sz w:val="20"/>
                <w:szCs w:val="20"/>
                <w:lang w:val="de-DE"/>
              </w:rPr>
            </w:pPr>
            <w:r>
              <w:rPr>
                <w:rFonts w:ascii="Arial" w:hAnsi="Arial" w:cs="Arial"/>
                <w:sz w:val="20"/>
                <w:szCs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9700D" w:rsidTr="00C9700D">
        <w:tc>
          <w:tcPr>
            <w:tcW w:w="9356" w:type="dxa"/>
            <w:gridSpan w:val="2"/>
          </w:tcPr>
          <w:p w:rsidR="00C9700D" w:rsidRDefault="00C9700D" w:rsidP="00C9700D">
            <w:pPr>
              <w:rPr>
                <w:rFonts w:ascii="Arial" w:hAnsi="Arial" w:cs="Arial"/>
                <w:sz w:val="20"/>
                <w:szCs w:val="20"/>
                <w:lang w:val="de-DE"/>
              </w:rPr>
            </w:pPr>
          </w:p>
        </w:tc>
      </w:tr>
      <w:tr w:rsidR="00C9700D" w:rsidTr="00C9700D">
        <w:tc>
          <w:tcPr>
            <w:tcW w:w="9356" w:type="dxa"/>
            <w:gridSpan w:val="2"/>
          </w:tcPr>
          <w:p w:rsidR="00C9700D" w:rsidRDefault="00C9700D" w:rsidP="00C9700D">
            <w:pPr>
              <w:rPr>
                <w:rFonts w:ascii="Arial" w:hAnsi="Arial" w:cs="Arial"/>
                <w:sz w:val="20"/>
                <w:szCs w:val="20"/>
                <w:lang w:val="de-DE"/>
              </w:rPr>
            </w:pPr>
            <w:r w:rsidRPr="0021070D">
              <w:rPr>
                <w:rFonts w:ascii="Arial" w:hAnsi="Arial" w:cs="Arial"/>
                <w:sz w:val="20"/>
                <w:szCs w:val="20"/>
                <w:lang w:val="de-DE"/>
              </w:rPr>
              <w:t xml:space="preserve">Verorte </w:t>
            </w:r>
            <w:r>
              <w:rPr>
                <w:rFonts w:ascii="Arial" w:hAnsi="Arial" w:cs="Arial"/>
                <w:sz w:val="20"/>
                <w:szCs w:val="20"/>
                <w:lang w:val="de-DE"/>
              </w:rPr>
              <w:t xml:space="preserve">danach </w:t>
            </w:r>
            <w:r w:rsidRPr="0021070D">
              <w:rPr>
                <w:rFonts w:ascii="Arial" w:hAnsi="Arial" w:cs="Arial"/>
                <w:sz w:val="20"/>
                <w:szCs w:val="20"/>
                <w:lang w:val="de-DE"/>
              </w:rPr>
              <w:t>auf den Karten</w:t>
            </w:r>
            <w:r>
              <w:rPr>
                <w:rFonts w:ascii="Arial" w:hAnsi="Arial" w:cs="Arial"/>
                <w:sz w:val="20"/>
                <w:szCs w:val="20"/>
                <w:lang w:val="de-DE"/>
              </w:rPr>
              <w:t xml:space="preserve"> 1 &amp; 2</w:t>
            </w:r>
            <w:r w:rsidRPr="0021070D">
              <w:rPr>
                <w:rFonts w:ascii="Arial" w:hAnsi="Arial" w:cs="Arial"/>
                <w:sz w:val="20"/>
                <w:szCs w:val="20"/>
                <w:lang w:val="de-DE"/>
              </w:rPr>
              <w:t xml:space="preserve"> den Ort Petra – du kannst den Atlas zur Hilfe nehmen. Zu welchem Gewässer-Einzugsbereich</w:t>
            </w:r>
            <w:r>
              <w:rPr>
                <w:rFonts w:ascii="Arial" w:hAnsi="Arial" w:cs="Arial"/>
                <w:sz w:val="20"/>
                <w:szCs w:val="20"/>
                <w:lang w:val="de-DE"/>
              </w:rPr>
              <w:t xml:space="preserve"> gehört</w:t>
            </w:r>
            <w:r w:rsidRPr="0021070D">
              <w:rPr>
                <w:rFonts w:ascii="Arial" w:hAnsi="Arial" w:cs="Arial"/>
                <w:sz w:val="20"/>
                <w:szCs w:val="20"/>
                <w:lang w:val="de-DE"/>
              </w:rPr>
              <w:t xml:space="preserve"> </w:t>
            </w:r>
            <w:r>
              <w:rPr>
                <w:rFonts w:ascii="Arial" w:hAnsi="Arial" w:cs="Arial"/>
                <w:sz w:val="20"/>
                <w:szCs w:val="20"/>
                <w:lang w:val="de-DE"/>
              </w:rPr>
              <w:t>die Stadt</w:t>
            </w:r>
            <w:r w:rsidRPr="0021070D">
              <w:rPr>
                <w:rFonts w:ascii="Arial" w:hAnsi="Arial" w:cs="Arial"/>
                <w:sz w:val="20"/>
                <w:szCs w:val="20"/>
                <w:lang w:val="de-DE"/>
              </w:rPr>
              <w:t xml:space="preserve"> und wie hoch ist die jährliche Niederschlagsmenge?</w:t>
            </w:r>
          </w:p>
        </w:tc>
      </w:tr>
      <w:tr w:rsidR="00C9700D" w:rsidTr="00C9700D">
        <w:tc>
          <w:tcPr>
            <w:tcW w:w="9356" w:type="dxa"/>
            <w:gridSpan w:val="2"/>
          </w:tcPr>
          <w:p w:rsidR="00C9700D" w:rsidRDefault="00C9700D" w:rsidP="00C9700D">
            <w:pPr>
              <w:rPr>
                <w:rFonts w:ascii="Arial" w:hAnsi="Arial" w:cs="Arial"/>
                <w:sz w:val="20"/>
                <w:szCs w:val="20"/>
                <w:lang w:val="de-DE"/>
              </w:rPr>
            </w:pPr>
          </w:p>
          <w:p w:rsidR="00C9700D" w:rsidRPr="0021070D" w:rsidRDefault="00C9700D" w:rsidP="00C9700D">
            <w:pPr>
              <w:rPr>
                <w:rFonts w:ascii="Arial" w:hAnsi="Arial" w:cs="Arial"/>
                <w:sz w:val="20"/>
                <w:szCs w:val="20"/>
                <w:lang w:val="de-DE"/>
              </w:rPr>
            </w:pPr>
          </w:p>
        </w:tc>
      </w:tr>
      <w:tr w:rsidR="002E482F" w:rsidTr="00C9700D">
        <w:tc>
          <w:tcPr>
            <w:tcW w:w="9356" w:type="dxa"/>
            <w:gridSpan w:val="2"/>
          </w:tcPr>
          <w:p w:rsidR="00D678EE" w:rsidRDefault="002E482F" w:rsidP="0021070D">
            <w:pPr>
              <w:rPr>
                <w:rFonts w:ascii="Arial" w:hAnsi="Arial" w:cs="Arial"/>
                <w:sz w:val="16"/>
                <w:szCs w:val="16"/>
              </w:rPr>
            </w:pPr>
            <w:r w:rsidRPr="0021070D">
              <w:rPr>
                <w:rFonts w:ascii="Arial" w:hAnsi="Arial" w:cs="Arial"/>
                <w:b/>
                <w:bCs/>
                <w:iCs/>
                <w:sz w:val="16"/>
                <w:szCs w:val="16"/>
              </w:rPr>
              <w:t>Text 1: Das Aufkeimen der Landwirtschaft und die Kunst der Bewässerung</w:t>
            </w:r>
            <w:r>
              <w:rPr>
                <w:rFonts w:ascii="Arial" w:hAnsi="Arial" w:cs="Arial"/>
                <w:sz w:val="16"/>
                <w:szCs w:val="16"/>
              </w:rPr>
              <w:br/>
            </w:r>
            <w:r>
              <w:rPr>
                <w:rFonts w:ascii="Arial" w:hAnsi="Arial" w:cs="Arial"/>
                <w:sz w:val="16"/>
                <w:szCs w:val="16"/>
              </w:rPr>
              <w:br/>
            </w:r>
            <w:r w:rsidRPr="0021070D">
              <w:rPr>
                <w:rFonts w:ascii="Arial" w:hAnsi="Arial" w:cs="Arial"/>
                <w:sz w:val="16"/>
                <w:szCs w:val="16"/>
              </w:rPr>
              <w:t xml:space="preserve">Im ersten Jahrhundert der nachchristlichen Zeitrechnung verzichteten die </w:t>
            </w:r>
            <w:proofErr w:type="spellStart"/>
            <w:r w:rsidRPr="0021070D">
              <w:rPr>
                <w:rFonts w:ascii="Arial" w:hAnsi="Arial" w:cs="Arial"/>
                <w:sz w:val="16"/>
                <w:szCs w:val="16"/>
              </w:rPr>
              <w:t>Nabatäer</w:t>
            </w:r>
            <w:proofErr w:type="spellEnd"/>
            <w:r w:rsidRPr="0021070D">
              <w:rPr>
                <w:rFonts w:ascii="Arial" w:hAnsi="Arial" w:cs="Arial"/>
                <w:sz w:val="16"/>
                <w:szCs w:val="16"/>
              </w:rPr>
              <w:t xml:space="preserve"> endgültig auf das Nomadendasein und verabschiedeten sich damit von einer jahrhundert</w:t>
            </w:r>
            <w:r>
              <w:rPr>
                <w:rFonts w:ascii="Arial" w:hAnsi="Arial" w:cs="Arial"/>
                <w:sz w:val="16"/>
                <w:szCs w:val="16"/>
              </w:rPr>
              <w:t>e</w:t>
            </w:r>
            <w:r w:rsidRPr="0021070D">
              <w:rPr>
                <w:rFonts w:ascii="Arial" w:hAnsi="Arial" w:cs="Arial"/>
                <w:sz w:val="16"/>
                <w:szCs w:val="16"/>
              </w:rPr>
              <w:t xml:space="preserve">alten Tradition. Währen das Bauen von Häusern, das Pflanzen von Bäumen oder das Trinken von Wein bisher unter Strafe standen und oft sogar als todeswürdige Verbrechen verfolgt wurden, versuchte man nun alles, um der Wüste das Äusserste an Fruchtbarkeit abzugewinnen. Auch bei diesem Schritt kommt die bereits bekannte </w:t>
            </w:r>
            <w:proofErr w:type="spellStart"/>
            <w:r w:rsidRPr="0021070D">
              <w:rPr>
                <w:rFonts w:ascii="Arial" w:hAnsi="Arial" w:cs="Arial"/>
                <w:sz w:val="16"/>
                <w:szCs w:val="16"/>
              </w:rPr>
              <w:t>nabatäische</w:t>
            </w:r>
            <w:proofErr w:type="spellEnd"/>
            <w:r w:rsidRPr="0021070D">
              <w:rPr>
                <w:rFonts w:ascii="Arial" w:hAnsi="Arial" w:cs="Arial"/>
                <w:sz w:val="16"/>
                <w:szCs w:val="16"/>
              </w:rPr>
              <w:t xml:space="preserve"> Anomalie zum Vorschein: eine neue, unerwartet auftretenden Kulturphase brachte scheinbar ohne zwingenden Notwendigkeit eine hochentwickelte Landwirtschaft hervor, bei der sich für den heutigen Beobachter wiederum keine primitiven Vorstadien erkennen lassen und die sich scheinbar von Beginn an auf höchstem Niveau entfaltete.</w:t>
            </w:r>
            <w:r>
              <w:rPr>
                <w:rFonts w:ascii="Arial" w:hAnsi="Arial" w:cs="Arial"/>
                <w:sz w:val="16"/>
                <w:szCs w:val="16"/>
              </w:rPr>
              <w:br/>
            </w:r>
            <w:r>
              <w:rPr>
                <w:rFonts w:ascii="Arial" w:hAnsi="Arial" w:cs="Arial"/>
                <w:sz w:val="16"/>
                <w:szCs w:val="16"/>
              </w:rPr>
              <w:br/>
            </w:r>
            <w:r w:rsidRPr="0021070D">
              <w:rPr>
                <w:rFonts w:ascii="Arial" w:hAnsi="Arial" w:cs="Arial"/>
                <w:sz w:val="16"/>
                <w:szCs w:val="16"/>
              </w:rPr>
              <w:t xml:space="preserve">Die Hochebene, die </w:t>
            </w:r>
            <w:proofErr w:type="gramStart"/>
            <w:r w:rsidRPr="0021070D">
              <w:rPr>
                <w:rFonts w:ascii="Arial" w:hAnsi="Arial" w:cs="Arial"/>
                <w:sz w:val="16"/>
                <w:szCs w:val="16"/>
              </w:rPr>
              <w:t>der</w:t>
            </w:r>
            <w:proofErr w:type="gramEnd"/>
            <w:r w:rsidRPr="0021070D">
              <w:rPr>
                <w:rFonts w:ascii="Arial" w:hAnsi="Arial" w:cs="Arial"/>
                <w:sz w:val="16"/>
                <w:szCs w:val="16"/>
              </w:rPr>
              <w:t xml:space="preserve"> Negev bildet, nimmt klimatisch eine Sonderstellung gegenüber anderen Wüstengebieten der Erde ein. In den angrenzenden Trockengebieten auf der Sinai-Halbinsel und in der arabischen Wüste kommt es nur unregelmässig zu Regenfällen. Im Negev hingegen, dessen Erhebungen zum Teil eine Höhe von 900 m über dem Meeresspiegel überschreiten, kann man dagegen mit einer konstanten jährlichen Niederschlagsmenge von durchschnittlich 100 mm im Jahr rechnen – eine der Grundvoraussetzungen für eine landwirtschaftliche Nutzung. Der Regen fällt jedoch ausschliesslich in den Wintermonaten, auf die eine lange Trockenperiode folgt. Das Erdreich ist schwer und fruchtbar. Ausgedörrt durch die Hitze des Sommers vermag der dichte Lössboden aber nur einen sehr geringen Teil der jährlichen Regenmenge aufzunehmen und zu speichern. Diese Bodenbeschaffenheit ist auch der Grund für die in den Wintermonaten auftretenden Überschwemmungen. Wird die Erde nicht vom Menschen bearbeite</w:t>
            </w:r>
            <w:r>
              <w:rPr>
                <w:rFonts w:ascii="Arial" w:hAnsi="Arial" w:cs="Arial"/>
                <w:sz w:val="16"/>
                <w:szCs w:val="16"/>
              </w:rPr>
              <w:t xml:space="preserve">t und die </w:t>
            </w:r>
            <w:r w:rsidRPr="0021070D">
              <w:rPr>
                <w:rFonts w:ascii="Arial" w:hAnsi="Arial" w:cs="Arial"/>
                <w:sz w:val="16"/>
                <w:szCs w:val="16"/>
              </w:rPr>
              <w:t>Oberfläche ständig aufgelockert, versickert nur ein geringer Teil des Wassers. Der Rest fliesst in den Trockenbetten der Wadis, von denen das Gelände durchfurcht ist, rasch ab und wird zum Toten Meer</w:t>
            </w:r>
            <w:r>
              <w:rPr>
                <w:rFonts w:ascii="Arial" w:hAnsi="Arial" w:cs="Arial"/>
                <w:sz w:val="16"/>
                <w:szCs w:val="16"/>
              </w:rPr>
              <w:t xml:space="preserve"> oder ins Mittelmeer abgeleitet</w:t>
            </w:r>
            <w:r w:rsidRPr="0021070D">
              <w:rPr>
                <w:rFonts w:ascii="Arial" w:hAnsi="Arial" w:cs="Arial"/>
                <w:sz w:val="16"/>
                <w:szCs w:val="16"/>
              </w:rPr>
              <w:t xml:space="preserve">. Jedes Jahr wiederholen sich die Berichte von ahnungslosen Touristen, die sich in den Wintermonaten </w:t>
            </w:r>
            <w:proofErr w:type="gramStart"/>
            <w:r w:rsidRPr="0021070D">
              <w:rPr>
                <w:rFonts w:ascii="Arial" w:hAnsi="Arial" w:cs="Arial"/>
                <w:sz w:val="16"/>
                <w:szCs w:val="16"/>
              </w:rPr>
              <w:t>im</w:t>
            </w:r>
            <w:proofErr w:type="gramEnd"/>
            <w:r w:rsidRPr="0021070D">
              <w:rPr>
                <w:rFonts w:ascii="Arial" w:hAnsi="Arial" w:cs="Arial"/>
                <w:sz w:val="16"/>
                <w:szCs w:val="16"/>
              </w:rPr>
              <w:t xml:space="preserve"> Negev aufhalten, von der einsetzenden Flut überrascht werde</w:t>
            </w:r>
            <w:r>
              <w:rPr>
                <w:rFonts w:ascii="Arial" w:hAnsi="Arial" w:cs="Arial"/>
                <w:sz w:val="16"/>
                <w:szCs w:val="16"/>
              </w:rPr>
              <w:t>n</w:t>
            </w:r>
            <w:r w:rsidRPr="0021070D">
              <w:rPr>
                <w:rFonts w:ascii="Arial" w:hAnsi="Arial" w:cs="Arial"/>
                <w:sz w:val="16"/>
                <w:szCs w:val="16"/>
              </w:rPr>
              <w:t xml:space="preserve"> und dabei in lebensgefährliche Situationen geraten. </w:t>
            </w:r>
            <w:r>
              <w:rPr>
                <w:rFonts w:ascii="Arial" w:hAnsi="Arial" w:cs="Arial"/>
                <w:sz w:val="16"/>
                <w:szCs w:val="16"/>
              </w:rPr>
              <w:br/>
            </w:r>
            <w:r>
              <w:rPr>
                <w:rFonts w:ascii="Arial" w:hAnsi="Arial" w:cs="Arial"/>
                <w:sz w:val="16"/>
                <w:szCs w:val="16"/>
              </w:rPr>
              <w:br/>
            </w:r>
            <w:r w:rsidRPr="0021070D">
              <w:rPr>
                <w:rFonts w:ascii="Arial" w:hAnsi="Arial" w:cs="Arial"/>
                <w:sz w:val="16"/>
                <w:szCs w:val="16"/>
              </w:rPr>
              <w:t>Neben der Fruchtbarkeit des Bodens und den klimatischen Bedingungen</w:t>
            </w:r>
            <w:r>
              <w:rPr>
                <w:rFonts w:ascii="Arial" w:hAnsi="Arial" w:cs="Arial"/>
                <w:sz w:val="16"/>
                <w:szCs w:val="16"/>
              </w:rPr>
              <w:t>,</w:t>
            </w:r>
            <w:r w:rsidRPr="0021070D">
              <w:rPr>
                <w:rFonts w:ascii="Arial" w:hAnsi="Arial" w:cs="Arial"/>
                <w:sz w:val="16"/>
                <w:szCs w:val="16"/>
              </w:rPr>
              <w:t xml:space="preserve"> waren vor allem das Wiederaufleben alter </w:t>
            </w:r>
            <w:proofErr w:type="spellStart"/>
            <w:r w:rsidRPr="0021070D">
              <w:rPr>
                <w:rFonts w:ascii="Arial" w:hAnsi="Arial" w:cs="Arial"/>
                <w:sz w:val="16"/>
                <w:szCs w:val="16"/>
              </w:rPr>
              <w:t>sabäischer</w:t>
            </w:r>
            <w:proofErr w:type="spellEnd"/>
            <w:r w:rsidRPr="0021070D">
              <w:rPr>
                <w:rFonts w:ascii="Arial" w:hAnsi="Arial" w:cs="Arial"/>
                <w:sz w:val="16"/>
                <w:szCs w:val="16"/>
              </w:rPr>
              <w:t xml:space="preserve"> Traditionen, eine überaus gute Kenntnis der Naturprozesse und menschlicher Fleiss die Voraussetzungen für die erstaunliche Umwälzung, die mit der Entwicklung der Landwirtschaft im ersten Jahrhundert stattfand. Am Anfang stand mit grösster Wahrscheinlichkeit der Anbau von Gerste als Futtermittel für die immer bedeutender werdende Pferdezucht. Innerhalb weniger Jahr</w:t>
            </w:r>
            <w:r w:rsidR="00F66241">
              <w:rPr>
                <w:rFonts w:ascii="Arial" w:hAnsi="Arial" w:cs="Arial"/>
                <w:sz w:val="16"/>
                <w:szCs w:val="16"/>
              </w:rPr>
              <w:t>en</w:t>
            </w:r>
            <w:r w:rsidRPr="0021070D">
              <w:rPr>
                <w:rFonts w:ascii="Arial" w:hAnsi="Arial" w:cs="Arial"/>
                <w:sz w:val="16"/>
                <w:szCs w:val="16"/>
              </w:rPr>
              <w:t xml:space="preserve"> hatten sich die Agrarflächen auf schätzungsweise 3‘500 km</w:t>
            </w:r>
            <w:r w:rsidRPr="0021070D">
              <w:rPr>
                <w:rFonts w:ascii="Arial" w:hAnsi="Arial" w:cs="Arial"/>
                <w:sz w:val="16"/>
                <w:szCs w:val="16"/>
                <w:vertAlign w:val="superscript"/>
              </w:rPr>
              <w:t>2</w:t>
            </w:r>
            <w:r w:rsidRPr="0021070D">
              <w:rPr>
                <w:rFonts w:ascii="Arial" w:hAnsi="Arial" w:cs="Arial"/>
                <w:sz w:val="16"/>
                <w:szCs w:val="16"/>
              </w:rPr>
              <w:t xml:space="preserve"> ausgedehnt. Man muss sich dabei vergegenwärtigen, dass ein bis zu dreissigmal so grosses Gebiet wie die tatsächliche Anbaufläche mit einem System von Kanälen versehen werden musste, um das urbar gemachte Ackerland ausreichend zu bewässern. Somit waren über 100‘000 km</w:t>
            </w:r>
            <w:r w:rsidRPr="0021070D">
              <w:rPr>
                <w:rFonts w:ascii="Arial" w:hAnsi="Arial" w:cs="Arial"/>
                <w:sz w:val="16"/>
                <w:szCs w:val="16"/>
                <w:vertAlign w:val="superscript"/>
              </w:rPr>
              <w:t>2</w:t>
            </w:r>
            <w:r w:rsidRPr="0021070D">
              <w:rPr>
                <w:rFonts w:ascii="Arial" w:hAnsi="Arial" w:cs="Arial"/>
                <w:sz w:val="16"/>
                <w:szCs w:val="16"/>
              </w:rPr>
              <w:t xml:space="preserve"> von Menschenhand bearbeitet worden.</w:t>
            </w:r>
          </w:p>
          <w:p w:rsidR="00D678EE" w:rsidRDefault="00D678EE" w:rsidP="0021070D">
            <w:pPr>
              <w:rPr>
                <w:rFonts w:ascii="Arial" w:hAnsi="Arial" w:cs="Arial"/>
                <w:sz w:val="16"/>
                <w:szCs w:val="16"/>
              </w:rPr>
            </w:pPr>
          </w:p>
          <w:p w:rsidR="002E482F" w:rsidRPr="0021070D" w:rsidRDefault="002E482F" w:rsidP="0021070D">
            <w:pPr>
              <w:rPr>
                <w:rFonts w:ascii="Arial" w:hAnsi="Arial" w:cs="Arial"/>
                <w:b/>
                <w:bCs/>
                <w:sz w:val="20"/>
                <w:szCs w:val="20"/>
                <w:lang w:val="de-DE"/>
              </w:rPr>
            </w:pPr>
            <w:r>
              <w:rPr>
                <w:rFonts w:ascii="Arial" w:hAnsi="Arial" w:cs="Arial"/>
                <w:sz w:val="16"/>
                <w:szCs w:val="16"/>
              </w:rPr>
              <w:br/>
            </w:r>
            <w:r>
              <w:rPr>
                <w:rFonts w:ascii="Arial" w:hAnsi="Arial" w:cs="Arial"/>
                <w:sz w:val="16"/>
                <w:szCs w:val="16"/>
              </w:rPr>
              <w:lastRenderedPageBreak/>
              <w:br/>
            </w:r>
            <w:r w:rsidRPr="0021070D">
              <w:rPr>
                <w:rFonts w:ascii="Arial" w:hAnsi="Arial" w:cs="Arial"/>
                <w:sz w:val="16"/>
                <w:szCs w:val="16"/>
              </w:rPr>
              <w:t xml:space="preserve">Es gab eine Vielzahl von Methoden, um die grossen Wassermengen, die zwar vorhanden waren, aber nur innerhalb weniger Tage im Jahr als reissende Ströme vorüberzogen, aufzufangen und zurückzuhalten. Dämme wurden errichtet und Kanäle wurden gegraben, die das Wasser über die Felder leiteten. Die Anbauflächen waren terrassenartig angelegt, so dass das überschüssige Wasser von der einen Terrasse auf die darunterliegende abfliessen konnte. So wurde aus der reissenden Flut ein langsames und konstantes Fliessen, das, anstatt die fruchtbare Erde mit sich zu reissen, sie hinter den Dämmen zurückhielt und von Jahr zu Jahr vermehrte. </w:t>
            </w:r>
            <w:r w:rsidRPr="0021070D">
              <w:rPr>
                <w:rFonts w:ascii="Arial" w:hAnsi="Arial" w:cs="Arial"/>
                <w:b/>
                <w:sz w:val="16"/>
                <w:szCs w:val="16"/>
              </w:rPr>
              <w:t>Viele der damals angewandten Bewässerungsmethoden sind bisher leider nur unzureichend erforscht. Die herkömmliche Archäologie interessiert sich zu wenig für landwirtschaftliche Arbeitsweisen, die Geographen und Botaniker hingegen nehmen nicht genügend Rücksicht auf Datierungsfragen bei der Auswertung archäologischer Funde. Deshalb herrschen über manche Phänomene in der Fachwelt oft sehr unterschiedliche Meinungen.</w:t>
            </w:r>
            <w:r>
              <w:rPr>
                <w:rFonts w:ascii="Arial" w:hAnsi="Arial" w:cs="Arial"/>
                <w:b/>
                <w:sz w:val="16"/>
                <w:szCs w:val="16"/>
              </w:rPr>
              <w:br/>
            </w:r>
            <w:r>
              <w:rPr>
                <w:rFonts w:ascii="Arial" w:hAnsi="Arial" w:cs="Arial"/>
                <w:b/>
                <w:sz w:val="16"/>
                <w:szCs w:val="16"/>
              </w:rPr>
              <w:br/>
            </w:r>
            <w:r w:rsidRPr="002E482F">
              <w:rPr>
                <w:rFonts w:ascii="Arial" w:hAnsi="Arial" w:cs="Arial"/>
                <w:sz w:val="12"/>
                <w:szCs w:val="12"/>
                <w:lang w:val="de-DE"/>
              </w:rPr>
              <w:t xml:space="preserve">Quelle: Levy, </w:t>
            </w:r>
            <w:proofErr w:type="spellStart"/>
            <w:r w:rsidRPr="002E482F">
              <w:rPr>
                <w:rFonts w:ascii="Arial" w:hAnsi="Arial" w:cs="Arial"/>
                <w:sz w:val="12"/>
                <w:szCs w:val="12"/>
                <w:lang w:val="de-DE"/>
              </w:rPr>
              <w:t>Udi</w:t>
            </w:r>
            <w:proofErr w:type="spellEnd"/>
            <w:r w:rsidRPr="002E482F">
              <w:rPr>
                <w:rFonts w:ascii="Arial" w:hAnsi="Arial" w:cs="Arial"/>
                <w:sz w:val="12"/>
                <w:szCs w:val="12"/>
                <w:lang w:val="de-DE"/>
              </w:rPr>
              <w:t xml:space="preserve">. Die </w:t>
            </w:r>
            <w:proofErr w:type="spellStart"/>
            <w:r w:rsidRPr="002E482F">
              <w:rPr>
                <w:rFonts w:ascii="Arial" w:hAnsi="Arial" w:cs="Arial"/>
                <w:sz w:val="12"/>
                <w:szCs w:val="12"/>
                <w:lang w:val="de-DE"/>
              </w:rPr>
              <w:t>Nabatäer</w:t>
            </w:r>
            <w:proofErr w:type="spellEnd"/>
            <w:r w:rsidRPr="002E482F">
              <w:rPr>
                <w:rFonts w:ascii="Arial" w:hAnsi="Arial" w:cs="Arial"/>
                <w:sz w:val="12"/>
                <w:szCs w:val="12"/>
                <w:lang w:val="de-DE"/>
              </w:rPr>
              <w:t>: Versunkene Kultur am Rande des Heiligen Landes. Stuttgart 1996.</w:t>
            </w:r>
          </w:p>
        </w:tc>
      </w:tr>
      <w:tr w:rsidR="002E482F" w:rsidTr="00C9700D">
        <w:tc>
          <w:tcPr>
            <w:tcW w:w="9356" w:type="dxa"/>
            <w:gridSpan w:val="2"/>
          </w:tcPr>
          <w:p w:rsidR="002E482F" w:rsidRDefault="002E482F" w:rsidP="0021070D">
            <w:pPr>
              <w:rPr>
                <w:rFonts w:ascii="Arial" w:hAnsi="Arial" w:cs="Arial"/>
                <w:b/>
                <w:bCs/>
                <w:sz w:val="20"/>
                <w:szCs w:val="20"/>
                <w:lang w:val="de-DE"/>
              </w:rPr>
            </w:pPr>
          </w:p>
          <w:p w:rsidR="00CF7F65" w:rsidRPr="0021070D" w:rsidRDefault="00CF7F65" w:rsidP="0021070D">
            <w:pPr>
              <w:rPr>
                <w:rFonts w:ascii="Arial" w:hAnsi="Arial" w:cs="Arial"/>
                <w:b/>
                <w:bCs/>
                <w:sz w:val="20"/>
                <w:szCs w:val="20"/>
                <w:lang w:val="de-DE"/>
              </w:rPr>
            </w:pPr>
          </w:p>
        </w:tc>
      </w:tr>
      <w:tr w:rsidR="00FB2532" w:rsidTr="00C9700D">
        <w:tc>
          <w:tcPr>
            <w:tcW w:w="4678" w:type="dxa"/>
          </w:tcPr>
          <w:p w:rsidR="00FB2532" w:rsidRPr="00FB2532" w:rsidRDefault="00FB2532" w:rsidP="00FB2532">
            <w:pPr>
              <w:spacing w:before="100" w:beforeAutospacing="1" w:after="100" w:afterAutospacing="1"/>
              <w:rPr>
                <w:rFonts w:ascii="Arial" w:hAnsi="Arial" w:cs="Arial"/>
                <w:b/>
                <w:bCs/>
                <w:iCs/>
                <w:sz w:val="20"/>
                <w:szCs w:val="20"/>
              </w:rPr>
            </w:pPr>
            <w:r>
              <w:rPr>
                <w:rFonts w:ascii="Arial" w:hAnsi="Arial" w:cs="Arial"/>
                <w:b/>
                <w:bCs/>
                <w:iCs/>
                <w:sz w:val="20"/>
                <w:szCs w:val="20"/>
              </w:rPr>
              <w:t>Karte 1</w:t>
            </w:r>
          </w:p>
        </w:tc>
        <w:tc>
          <w:tcPr>
            <w:tcW w:w="4678" w:type="dxa"/>
          </w:tcPr>
          <w:p w:rsidR="00FB2532" w:rsidRPr="00FB2532" w:rsidRDefault="00FB2532" w:rsidP="00FB2532">
            <w:pPr>
              <w:spacing w:before="100" w:beforeAutospacing="1" w:after="100" w:afterAutospacing="1"/>
              <w:rPr>
                <w:rFonts w:ascii="Arial" w:hAnsi="Arial" w:cs="Arial"/>
                <w:b/>
                <w:bCs/>
                <w:iCs/>
                <w:sz w:val="20"/>
                <w:szCs w:val="20"/>
              </w:rPr>
            </w:pPr>
            <w:r>
              <w:rPr>
                <w:rFonts w:ascii="Arial" w:hAnsi="Arial" w:cs="Arial"/>
                <w:b/>
                <w:bCs/>
                <w:iCs/>
                <w:sz w:val="20"/>
                <w:szCs w:val="20"/>
              </w:rPr>
              <w:t>Karte 2</w:t>
            </w:r>
          </w:p>
        </w:tc>
      </w:tr>
      <w:tr w:rsidR="00FB2532" w:rsidTr="00C9700D">
        <w:tc>
          <w:tcPr>
            <w:tcW w:w="4678" w:type="dxa"/>
          </w:tcPr>
          <w:p w:rsidR="00FB2532" w:rsidRPr="00FB2532" w:rsidRDefault="00FB2532" w:rsidP="00FB2532">
            <w:pPr>
              <w:spacing w:before="100" w:beforeAutospacing="1" w:after="100" w:afterAutospacing="1"/>
              <w:rPr>
                <w:rFonts w:ascii="Arial" w:hAnsi="Arial" w:cs="Arial"/>
                <w:b/>
                <w:bCs/>
                <w:iCs/>
                <w:sz w:val="20"/>
                <w:szCs w:val="20"/>
              </w:rPr>
            </w:pPr>
            <w:r>
              <w:rPr>
                <w:rFonts w:ascii="Arial" w:hAnsi="Arial" w:cs="Arial"/>
                <w:b/>
                <w:bCs/>
                <w:iCs/>
                <w:noProof/>
                <w:sz w:val="20"/>
                <w:szCs w:val="20"/>
                <w:lang w:eastAsia="de-CH"/>
              </w:rPr>
              <w:drawing>
                <wp:inline distT="0" distB="0" distL="0" distR="0" wp14:anchorId="13CC4EC1" wp14:editId="1FF60BEC">
                  <wp:extent cx="2880000" cy="4589177"/>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1.jpg"/>
                          <pic:cNvPicPr/>
                        </pic:nvPicPr>
                        <pic:blipFill>
                          <a:blip r:embed="rId8">
                            <a:extLst>
                              <a:ext uri="{28A0092B-C50C-407E-A947-70E740481C1C}">
                                <a14:useLocalDpi xmlns:a14="http://schemas.microsoft.com/office/drawing/2010/main" val="0"/>
                              </a:ext>
                            </a:extLst>
                          </a:blip>
                          <a:stretch>
                            <a:fillRect/>
                          </a:stretch>
                        </pic:blipFill>
                        <pic:spPr>
                          <a:xfrm>
                            <a:off x="0" y="0"/>
                            <a:ext cx="2880000" cy="4589177"/>
                          </a:xfrm>
                          <a:prstGeom prst="rect">
                            <a:avLst/>
                          </a:prstGeom>
                        </pic:spPr>
                      </pic:pic>
                    </a:graphicData>
                  </a:graphic>
                </wp:inline>
              </w:drawing>
            </w:r>
          </w:p>
        </w:tc>
        <w:tc>
          <w:tcPr>
            <w:tcW w:w="4678" w:type="dxa"/>
          </w:tcPr>
          <w:p w:rsidR="00FB2532" w:rsidRPr="00FB2532" w:rsidRDefault="00FB2532" w:rsidP="00FB2532">
            <w:pPr>
              <w:spacing w:before="100" w:beforeAutospacing="1" w:after="100" w:afterAutospacing="1"/>
              <w:rPr>
                <w:rFonts w:ascii="Arial" w:hAnsi="Arial" w:cs="Arial"/>
                <w:b/>
                <w:bCs/>
                <w:iCs/>
                <w:sz w:val="20"/>
                <w:szCs w:val="20"/>
              </w:rPr>
            </w:pPr>
            <w:r>
              <w:rPr>
                <w:rFonts w:ascii="Arial" w:hAnsi="Arial" w:cs="Arial"/>
                <w:b/>
                <w:bCs/>
                <w:iCs/>
                <w:noProof/>
                <w:sz w:val="20"/>
                <w:szCs w:val="20"/>
                <w:lang w:eastAsia="de-CH"/>
              </w:rPr>
              <w:drawing>
                <wp:inline distT="0" distB="0" distL="0" distR="0" wp14:anchorId="3D340CFD" wp14:editId="10E31EDA">
                  <wp:extent cx="2880000" cy="407777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2.jpg"/>
                          <pic:cNvPicPr/>
                        </pic:nvPicPr>
                        <pic:blipFill>
                          <a:blip r:embed="rId9">
                            <a:extLst>
                              <a:ext uri="{28A0092B-C50C-407E-A947-70E740481C1C}">
                                <a14:useLocalDpi xmlns:a14="http://schemas.microsoft.com/office/drawing/2010/main" val="0"/>
                              </a:ext>
                            </a:extLst>
                          </a:blip>
                          <a:stretch>
                            <a:fillRect/>
                          </a:stretch>
                        </pic:blipFill>
                        <pic:spPr>
                          <a:xfrm>
                            <a:off x="0" y="0"/>
                            <a:ext cx="2880000" cy="4077778"/>
                          </a:xfrm>
                          <a:prstGeom prst="rect">
                            <a:avLst/>
                          </a:prstGeom>
                        </pic:spPr>
                      </pic:pic>
                    </a:graphicData>
                  </a:graphic>
                </wp:inline>
              </w:drawing>
            </w:r>
          </w:p>
        </w:tc>
      </w:tr>
      <w:tr w:rsidR="00C9700D" w:rsidTr="00C9700D">
        <w:tc>
          <w:tcPr>
            <w:tcW w:w="4678" w:type="dxa"/>
          </w:tcPr>
          <w:p w:rsidR="00C9700D" w:rsidRPr="00C9700D" w:rsidRDefault="00C9700D" w:rsidP="00FB2532">
            <w:pPr>
              <w:spacing w:before="100" w:beforeAutospacing="1" w:after="100" w:afterAutospacing="1"/>
              <w:rPr>
                <w:rFonts w:ascii="Arial" w:hAnsi="Arial" w:cs="Arial"/>
                <w:bCs/>
                <w:iCs/>
                <w:noProof/>
                <w:sz w:val="20"/>
                <w:szCs w:val="20"/>
                <w:lang w:eastAsia="de-CH"/>
              </w:rPr>
            </w:pPr>
            <w:r w:rsidRPr="00C9700D">
              <w:rPr>
                <w:rFonts w:ascii="Arial" w:hAnsi="Arial" w:cs="Arial"/>
                <w:bCs/>
                <w:iCs/>
                <w:noProof/>
                <w:sz w:val="20"/>
                <w:szCs w:val="20"/>
                <w:lang w:eastAsia="de-CH"/>
              </w:rPr>
              <w:t>Niederschlagsmenge im Jahr:</w:t>
            </w:r>
            <w:r w:rsidR="00CF7F65">
              <w:rPr>
                <w:rFonts w:ascii="Arial" w:hAnsi="Arial" w:cs="Arial"/>
                <w:bCs/>
                <w:iCs/>
                <w:noProof/>
                <w:sz w:val="20"/>
                <w:szCs w:val="20"/>
                <w:lang w:eastAsia="de-CH"/>
              </w:rPr>
              <w:t xml:space="preserve"> ________________</w:t>
            </w:r>
          </w:p>
        </w:tc>
        <w:tc>
          <w:tcPr>
            <w:tcW w:w="4678" w:type="dxa"/>
          </w:tcPr>
          <w:p w:rsidR="00C9700D" w:rsidRPr="00C9700D" w:rsidRDefault="00C9700D" w:rsidP="00FB2532">
            <w:pPr>
              <w:spacing w:before="100" w:beforeAutospacing="1" w:after="100" w:afterAutospacing="1"/>
              <w:rPr>
                <w:rFonts w:ascii="Arial" w:hAnsi="Arial" w:cs="Arial"/>
                <w:bCs/>
                <w:iCs/>
                <w:noProof/>
                <w:sz w:val="20"/>
                <w:szCs w:val="20"/>
                <w:lang w:eastAsia="de-CH"/>
              </w:rPr>
            </w:pPr>
            <w:r w:rsidRPr="00C9700D">
              <w:rPr>
                <w:rFonts w:ascii="Arial" w:hAnsi="Arial" w:cs="Arial"/>
                <w:bCs/>
                <w:iCs/>
                <w:noProof/>
                <w:sz w:val="20"/>
                <w:szCs w:val="20"/>
                <w:lang w:eastAsia="de-CH"/>
              </w:rPr>
              <w:t>Einzugsbereich:</w:t>
            </w:r>
            <w:r w:rsidR="00CF7F65">
              <w:rPr>
                <w:rFonts w:ascii="Arial" w:hAnsi="Arial" w:cs="Arial"/>
                <w:bCs/>
                <w:iCs/>
                <w:noProof/>
                <w:sz w:val="20"/>
                <w:szCs w:val="20"/>
                <w:lang w:eastAsia="de-CH"/>
              </w:rPr>
              <w:t xml:space="preserve"> ___________________________</w:t>
            </w:r>
          </w:p>
        </w:tc>
      </w:tr>
    </w:tbl>
    <w:p w:rsidR="0013574C" w:rsidRPr="00281935" w:rsidRDefault="0013574C" w:rsidP="00281935">
      <w:pPr>
        <w:tabs>
          <w:tab w:val="left" w:pos="5011"/>
        </w:tabs>
      </w:pPr>
    </w:p>
    <w:sectPr w:rsidR="0013574C" w:rsidRPr="00281935" w:rsidSect="001265E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241" w:rsidRDefault="00F66241" w:rsidP="002D01FD">
      <w:pPr>
        <w:spacing w:after="0" w:line="240" w:lineRule="auto"/>
      </w:pPr>
      <w:r>
        <w:separator/>
      </w:r>
    </w:p>
  </w:endnote>
  <w:endnote w:type="continuationSeparator" w:id="0">
    <w:p w:rsidR="00F66241" w:rsidRDefault="00F66241"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241" w:rsidRDefault="00F6624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66241" w:rsidRPr="002D00AC" w:rsidTr="00D80082">
      <w:trPr>
        <w:trHeight w:val="227"/>
      </w:trPr>
      <w:tc>
        <w:tcPr>
          <w:tcW w:w="2754" w:type="dxa"/>
          <w:shd w:val="clear" w:color="auto" w:fill="C7C0B9"/>
          <w:vAlign w:val="center"/>
        </w:tcPr>
        <w:p w:rsidR="00F66241" w:rsidRPr="00E231F5" w:rsidRDefault="00F66241" w:rsidP="00104354">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tcPr>
        <w:p w:rsidR="00F66241" w:rsidRPr="00E231F5" w:rsidRDefault="00F66241"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F66241" w:rsidRPr="00E231F5" w:rsidRDefault="00F66241"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67B47">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767B47">
            <w:rPr>
              <w:rFonts w:ascii="Arial" w:hAnsi="Arial"/>
              <w:b/>
              <w:noProof/>
              <w:sz w:val="16"/>
              <w:szCs w:val="16"/>
            </w:rPr>
            <w:t>2</w:t>
          </w:r>
          <w:r w:rsidRPr="00E231F5">
            <w:rPr>
              <w:rFonts w:ascii="Arial" w:hAnsi="Arial"/>
              <w:b/>
              <w:noProof/>
              <w:sz w:val="16"/>
              <w:szCs w:val="16"/>
            </w:rPr>
            <w:fldChar w:fldCharType="end"/>
          </w:r>
        </w:p>
      </w:tc>
    </w:tr>
  </w:tbl>
  <w:p w:rsidR="00F66241" w:rsidRDefault="00F6624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66241" w:rsidRPr="002D00AC" w:rsidTr="00D80082">
      <w:trPr>
        <w:trHeight w:val="227"/>
      </w:trPr>
      <w:tc>
        <w:tcPr>
          <w:tcW w:w="2754" w:type="dxa"/>
          <w:shd w:val="clear" w:color="auto" w:fill="C7C0B9"/>
          <w:vAlign w:val="center"/>
        </w:tcPr>
        <w:p w:rsidR="00F66241" w:rsidRPr="00E231F5" w:rsidRDefault="00F66241" w:rsidP="00A017E3">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F66241" w:rsidRPr="00E231F5" w:rsidRDefault="00F66241" w:rsidP="00A017E3">
          <w:pPr>
            <w:pStyle w:val="Kopfzeile"/>
            <w:tabs>
              <w:tab w:val="clear" w:pos="4536"/>
              <w:tab w:val="clear" w:pos="9072"/>
            </w:tabs>
            <w:rPr>
              <w:rFonts w:ascii="Arial" w:hAnsi="Arial"/>
              <w:b/>
              <w:sz w:val="16"/>
              <w:szCs w:val="16"/>
            </w:rPr>
          </w:pPr>
        </w:p>
      </w:tc>
      <w:tc>
        <w:tcPr>
          <w:tcW w:w="1969" w:type="dxa"/>
          <w:shd w:val="clear" w:color="auto" w:fill="C7C0B9"/>
          <w:vAlign w:val="center"/>
        </w:tcPr>
        <w:p w:rsidR="00F66241" w:rsidRPr="00E231F5" w:rsidRDefault="00F66241" w:rsidP="00A017E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67B4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767B47">
            <w:rPr>
              <w:rFonts w:ascii="Arial" w:hAnsi="Arial"/>
              <w:b/>
              <w:noProof/>
              <w:sz w:val="16"/>
              <w:szCs w:val="16"/>
            </w:rPr>
            <w:t>1</w:t>
          </w:r>
          <w:r w:rsidRPr="00E231F5">
            <w:rPr>
              <w:rFonts w:ascii="Arial" w:hAnsi="Arial"/>
              <w:b/>
              <w:noProof/>
              <w:sz w:val="16"/>
              <w:szCs w:val="16"/>
            </w:rPr>
            <w:fldChar w:fldCharType="end"/>
          </w:r>
        </w:p>
      </w:tc>
    </w:tr>
  </w:tbl>
  <w:p w:rsidR="00F66241" w:rsidRDefault="00F66241" w:rsidP="00D93762">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241" w:rsidRDefault="00F66241" w:rsidP="002D01FD">
      <w:pPr>
        <w:spacing w:after="0" w:line="240" w:lineRule="auto"/>
      </w:pPr>
      <w:r>
        <w:separator/>
      </w:r>
    </w:p>
  </w:footnote>
  <w:footnote w:type="continuationSeparator" w:id="0">
    <w:p w:rsidR="00F66241" w:rsidRDefault="00F66241"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241" w:rsidRDefault="00F6624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F66241" w:rsidTr="00A017E3">
      <w:trPr>
        <w:trHeight w:hRule="exact" w:val="227"/>
      </w:trPr>
      <w:tc>
        <w:tcPr>
          <w:tcW w:w="9356" w:type="dxa"/>
          <w:gridSpan w:val="3"/>
        </w:tcPr>
        <w:p w:rsidR="00F66241" w:rsidRPr="008103E2" w:rsidRDefault="00F66241" w:rsidP="008103E2">
          <w:pPr>
            <w:pStyle w:val="Kopfzeile"/>
            <w:rPr>
              <w:rFonts w:ascii="Arial" w:hAnsi="Arial" w:cs="Arial"/>
              <w:sz w:val="20"/>
              <w:szCs w:val="20"/>
            </w:rPr>
          </w:pPr>
        </w:p>
      </w:tc>
    </w:tr>
    <w:tr w:rsidR="00F66241" w:rsidTr="00566D69">
      <w:trPr>
        <w:trHeight w:hRule="exact" w:val="567"/>
      </w:trPr>
      <w:tc>
        <w:tcPr>
          <w:tcW w:w="3932" w:type="dxa"/>
          <w:vMerge w:val="restart"/>
        </w:tcPr>
        <w:p w:rsidR="00F66241" w:rsidRDefault="0029218D">
          <w:pPr>
            <w:pStyle w:val="Kopfzeile"/>
          </w:pPr>
          <w:r>
            <w:rPr>
              <w:noProof/>
              <w:lang w:eastAsia="de-CH"/>
            </w:rPr>
            <w:drawing>
              <wp:inline distT="0" distB="0" distL="0" distR="0" wp14:anchorId="0FD9B76B" wp14:editId="2E5E32B4">
                <wp:extent cx="2412000" cy="613271"/>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F66241" w:rsidRDefault="00F66241" w:rsidP="0016244E">
          <w:pPr>
            <w:pStyle w:val="Kopfzeile"/>
            <w:jc w:val="center"/>
          </w:pPr>
        </w:p>
      </w:tc>
      <w:tc>
        <w:tcPr>
          <w:tcW w:w="3618" w:type="dxa"/>
          <w:vAlign w:val="bottom"/>
        </w:tcPr>
        <w:p w:rsidR="00F66241" w:rsidRPr="002D01FD" w:rsidRDefault="00F66241" w:rsidP="002E482F">
          <w:pPr>
            <w:pStyle w:val="Kopfzeile"/>
            <w:jc w:val="right"/>
            <w:rPr>
              <w:rFonts w:ascii="Arial" w:hAnsi="Arial" w:cs="Arial"/>
              <w:b/>
              <w:sz w:val="24"/>
              <w:szCs w:val="24"/>
            </w:rPr>
          </w:pPr>
          <w:r>
            <w:rPr>
              <w:rFonts w:ascii="Arial" w:hAnsi="Arial" w:cs="Arial"/>
              <w:b/>
              <w:sz w:val="24"/>
              <w:szCs w:val="24"/>
            </w:rPr>
            <w:t>Arbeitsblatt 4</w:t>
          </w:r>
          <w:r>
            <w:rPr>
              <w:rFonts w:ascii="Arial" w:hAnsi="Arial" w:cs="Arial"/>
              <w:b/>
              <w:sz w:val="24"/>
              <w:szCs w:val="24"/>
            </w:rPr>
            <w:br/>
            <w:t>Text- und Bildinterpretation</w:t>
          </w:r>
        </w:p>
      </w:tc>
    </w:tr>
    <w:tr w:rsidR="00F66241" w:rsidTr="00566D69">
      <w:trPr>
        <w:trHeight w:hRule="exact" w:val="397"/>
      </w:trPr>
      <w:tc>
        <w:tcPr>
          <w:tcW w:w="3932" w:type="dxa"/>
          <w:vMerge/>
        </w:tcPr>
        <w:p w:rsidR="00F66241" w:rsidRDefault="00F66241">
          <w:pPr>
            <w:pStyle w:val="Kopfzeile"/>
            <w:rPr>
              <w:rFonts w:ascii="Arial" w:hAnsi="Arial"/>
              <w:noProof/>
              <w:sz w:val="26"/>
              <w:lang w:eastAsia="de-CH"/>
            </w:rPr>
          </w:pPr>
        </w:p>
      </w:tc>
      <w:tc>
        <w:tcPr>
          <w:tcW w:w="1806" w:type="dxa"/>
          <w:vMerge/>
        </w:tcPr>
        <w:p w:rsidR="00F66241" w:rsidRDefault="00F66241">
          <w:pPr>
            <w:pStyle w:val="Kopfzeile"/>
          </w:pPr>
        </w:p>
      </w:tc>
      <w:tc>
        <w:tcPr>
          <w:tcW w:w="3618" w:type="dxa"/>
          <w:vAlign w:val="bottom"/>
        </w:tcPr>
        <w:p w:rsidR="00F66241" w:rsidRPr="002D01FD" w:rsidRDefault="00F66241" w:rsidP="002D01FD">
          <w:pPr>
            <w:pStyle w:val="Kopfzeile"/>
            <w:jc w:val="right"/>
            <w:rPr>
              <w:rFonts w:ascii="Arial" w:hAnsi="Arial" w:cs="Arial"/>
              <w:b/>
              <w:sz w:val="24"/>
              <w:szCs w:val="24"/>
            </w:rPr>
          </w:pPr>
        </w:p>
      </w:tc>
    </w:tr>
    <w:tr w:rsidR="00F66241" w:rsidTr="00104354">
      <w:trPr>
        <w:trHeight w:hRule="exact" w:val="227"/>
      </w:trPr>
      <w:tc>
        <w:tcPr>
          <w:tcW w:w="9356" w:type="dxa"/>
          <w:gridSpan w:val="3"/>
        </w:tcPr>
        <w:p w:rsidR="00F66241" w:rsidRDefault="00F66241">
          <w:pPr>
            <w:pStyle w:val="Kopfzeile"/>
          </w:pPr>
        </w:p>
      </w:tc>
    </w:tr>
    <w:tr w:rsidR="00F66241" w:rsidTr="0005385A">
      <w:trPr>
        <w:trHeight w:val="227"/>
      </w:trPr>
      <w:tc>
        <w:tcPr>
          <w:tcW w:w="9356" w:type="dxa"/>
          <w:gridSpan w:val="3"/>
          <w:shd w:val="clear" w:color="auto" w:fill="C7C0B9"/>
          <w:vAlign w:val="center"/>
        </w:tcPr>
        <w:p w:rsidR="00F66241" w:rsidRPr="0005385A" w:rsidRDefault="00F66241" w:rsidP="00E53CA0">
          <w:pPr>
            <w:pStyle w:val="Kopfzeile"/>
            <w:rPr>
              <w:rFonts w:ascii="Arial" w:hAnsi="Arial" w:cs="Arial"/>
              <w:b/>
              <w:sz w:val="16"/>
              <w:szCs w:val="16"/>
            </w:rPr>
          </w:pPr>
          <w:r>
            <w:rPr>
              <w:rFonts w:ascii="Arial" w:hAnsi="Arial" w:cs="Arial"/>
              <w:b/>
              <w:sz w:val="16"/>
              <w:szCs w:val="16"/>
            </w:rPr>
            <w:t>Petra – Wunder in der Wüste</w:t>
          </w:r>
        </w:p>
      </w:tc>
    </w:tr>
  </w:tbl>
  <w:p w:rsidR="00F66241" w:rsidRDefault="00F6624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F66241" w:rsidTr="00FB2532">
      <w:trPr>
        <w:trHeight w:val="227"/>
      </w:trPr>
      <w:tc>
        <w:tcPr>
          <w:tcW w:w="9356" w:type="dxa"/>
          <w:gridSpan w:val="6"/>
          <w:vAlign w:val="center"/>
        </w:tcPr>
        <w:p w:rsidR="00F66241" w:rsidRPr="00092BCF" w:rsidRDefault="00F66241" w:rsidP="00FB2532">
          <w:pPr>
            <w:pStyle w:val="Kopfzeile"/>
            <w:rPr>
              <w:rFonts w:ascii="Arial" w:hAnsi="Arial" w:cs="Arial"/>
              <w:sz w:val="20"/>
              <w:szCs w:val="20"/>
            </w:rPr>
          </w:pPr>
        </w:p>
      </w:tc>
    </w:tr>
    <w:tr w:rsidR="00F66241" w:rsidTr="00FB2532">
      <w:trPr>
        <w:trHeight w:hRule="exact" w:val="567"/>
      </w:trPr>
      <w:tc>
        <w:tcPr>
          <w:tcW w:w="3932" w:type="dxa"/>
          <w:gridSpan w:val="3"/>
          <w:vMerge w:val="restart"/>
        </w:tcPr>
        <w:p w:rsidR="00F66241" w:rsidRDefault="00F66241" w:rsidP="00FB2532">
          <w:pPr>
            <w:pStyle w:val="Kopfzeile"/>
          </w:pPr>
          <w:r>
            <w:rPr>
              <w:noProof/>
              <w:lang w:eastAsia="de-CH"/>
            </w:rPr>
            <w:drawing>
              <wp:inline distT="0" distB="0" distL="0" distR="0" wp14:anchorId="4F48B1B5" wp14:editId="32D64EFC">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F66241" w:rsidRDefault="00F66241" w:rsidP="00FB2532">
          <w:pPr>
            <w:pStyle w:val="Kopfzeile"/>
          </w:pPr>
        </w:p>
        <w:p w:rsidR="00F66241" w:rsidRPr="0008046F" w:rsidRDefault="00F66241" w:rsidP="00FB2532">
          <w:pPr>
            <w:jc w:val="center"/>
          </w:pPr>
        </w:p>
      </w:tc>
      <w:tc>
        <w:tcPr>
          <w:tcW w:w="3618" w:type="dxa"/>
          <w:gridSpan w:val="2"/>
          <w:vAlign w:val="bottom"/>
        </w:tcPr>
        <w:p w:rsidR="00F66241" w:rsidRPr="002D01FD" w:rsidRDefault="00F66241" w:rsidP="000A4822">
          <w:pPr>
            <w:pStyle w:val="Kopfzeile"/>
            <w:jc w:val="right"/>
            <w:rPr>
              <w:rFonts w:ascii="Arial" w:hAnsi="Arial" w:cs="Arial"/>
              <w:b/>
              <w:sz w:val="24"/>
              <w:szCs w:val="24"/>
            </w:rPr>
          </w:pPr>
          <w:r>
            <w:rPr>
              <w:rFonts w:ascii="Arial" w:hAnsi="Arial" w:cs="Arial"/>
              <w:b/>
              <w:sz w:val="24"/>
              <w:szCs w:val="24"/>
            </w:rPr>
            <w:t>Arbeitsblatt 4</w:t>
          </w:r>
          <w:r>
            <w:rPr>
              <w:rFonts w:ascii="Arial" w:hAnsi="Arial" w:cs="Arial"/>
              <w:b/>
              <w:sz w:val="24"/>
              <w:szCs w:val="24"/>
            </w:rPr>
            <w:br/>
            <w:t>Text- und Bildinterpretation</w:t>
          </w:r>
        </w:p>
      </w:tc>
    </w:tr>
    <w:tr w:rsidR="00F66241" w:rsidTr="00FB2532">
      <w:trPr>
        <w:trHeight w:hRule="exact" w:val="397"/>
      </w:trPr>
      <w:tc>
        <w:tcPr>
          <w:tcW w:w="3932" w:type="dxa"/>
          <w:gridSpan w:val="3"/>
          <w:vMerge/>
        </w:tcPr>
        <w:p w:rsidR="00F66241" w:rsidRDefault="00F66241" w:rsidP="00FB2532">
          <w:pPr>
            <w:pStyle w:val="Kopfzeile"/>
            <w:rPr>
              <w:rFonts w:ascii="Arial" w:hAnsi="Arial"/>
              <w:noProof/>
              <w:sz w:val="26"/>
              <w:lang w:eastAsia="de-CH"/>
            </w:rPr>
          </w:pPr>
        </w:p>
      </w:tc>
      <w:tc>
        <w:tcPr>
          <w:tcW w:w="1806" w:type="dxa"/>
          <w:vMerge/>
        </w:tcPr>
        <w:p w:rsidR="00F66241" w:rsidRDefault="00F66241" w:rsidP="00FB2532">
          <w:pPr>
            <w:pStyle w:val="Kopfzeile"/>
          </w:pPr>
        </w:p>
      </w:tc>
      <w:tc>
        <w:tcPr>
          <w:tcW w:w="3618" w:type="dxa"/>
          <w:gridSpan w:val="2"/>
          <w:vAlign w:val="bottom"/>
        </w:tcPr>
        <w:p w:rsidR="00F66241" w:rsidRPr="002D01FD" w:rsidRDefault="00F66241" w:rsidP="00FB2532">
          <w:pPr>
            <w:pStyle w:val="Kopfzeile"/>
            <w:jc w:val="right"/>
            <w:rPr>
              <w:rFonts w:ascii="Arial" w:hAnsi="Arial" w:cs="Arial"/>
              <w:b/>
              <w:sz w:val="24"/>
              <w:szCs w:val="24"/>
            </w:rPr>
          </w:pPr>
        </w:p>
      </w:tc>
    </w:tr>
    <w:tr w:rsidR="00F66241" w:rsidTr="00FB2532">
      <w:trPr>
        <w:trHeight w:hRule="exact" w:val="227"/>
      </w:trPr>
      <w:tc>
        <w:tcPr>
          <w:tcW w:w="9356" w:type="dxa"/>
          <w:gridSpan w:val="6"/>
        </w:tcPr>
        <w:p w:rsidR="00F66241" w:rsidRPr="00092BCF" w:rsidRDefault="00F66241" w:rsidP="00FB2532">
          <w:pPr>
            <w:pStyle w:val="Kopfzeile"/>
            <w:rPr>
              <w:rFonts w:ascii="Arial" w:hAnsi="Arial" w:cs="Arial"/>
              <w:sz w:val="20"/>
              <w:szCs w:val="20"/>
            </w:rPr>
          </w:pPr>
        </w:p>
      </w:tc>
    </w:tr>
    <w:tr w:rsidR="00F66241" w:rsidTr="00FB2532">
      <w:trPr>
        <w:trHeight w:hRule="exact" w:val="227"/>
      </w:trPr>
      <w:tc>
        <w:tcPr>
          <w:tcW w:w="2762" w:type="dxa"/>
          <w:vMerge w:val="restart"/>
          <w:vAlign w:val="center"/>
        </w:tcPr>
        <w:p w:rsidR="00F66241" w:rsidRDefault="00F66241" w:rsidP="00FB2532">
          <w:pPr>
            <w:pStyle w:val="Kopfzeile"/>
          </w:pPr>
          <w:r>
            <w:rPr>
              <w:noProof/>
              <w:lang w:eastAsia="de-CH"/>
            </w:rPr>
            <w:drawing>
              <wp:inline distT="0" distB="0" distL="0" distR="0" wp14:anchorId="62A0F868" wp14:editId="546685F9">
                <wp:extent cx="1663200" cy="9368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_1.jpg"/>
                        <pic:cNvPicPr/>
                      </pic:nvPicPr>
                      <pic:blipFill>
                        <a:blip r:embed="rId2">
                          <a:extLst>
                            <a:ext uri="{28A0092B-C50C-407E-A947-70E740481C1C}">
                              <a14:useLocalDpi xmlns:a14="http://schemas.microsoft.com/office/drawing/2010/main" val="0"/>
                            </a:ext>
                          </a:extLst>
                        </a:blip>
                        <a:stretch>
                          <a:fillRect/>
                        </a:stretch>
                      </pic:blipFill>
                      <pic:spPr>
                        <a:xfrm>
                          <a:off x="0" y="0"/>
                          <a:ext cx="1663200" cy="936843"/>
                        </a:xfrm>
                        <a:prstGeom prst="rect">
                          <a:avLst/>
                        </a:prstGeom>
                      </pic:spPr>
                    </pic:pic>
                  </a:graphicData>
                </a:graphic>
              </wp:inline>
            </w:drawing>
          </w:r>
        </w:p>
      </w:tc>
      <w:tc>
        <w:tcPr>
          <w:tcW w:w="170" w:type="dxa"/>
          <w:vMerge w:val="restart"/>
        </w:tcPr>
        <w:p w:rsidR="00F66241" w:rsidRDefault="00F66241" w:rsidP="00FB2532">
          <w:pPr>
            <w:pStyle w:val="Kopfzeile"/>
          </w:pPr>
        </w:p>
      </w:tc>
      <w:tc>
        <w:tcPr>
          <w:tcW w:w="4678" w:type="dxa"/>
          <w:gridSpan w:val="3"/>
          <w:shd w:val="clear" w:color="auto" w:fill="C7C0B9"/>
          <w:vAlign w:val="center"/>
        </w:tcPr>
        <w:p w:rsidR="00F66241" w:rsidRPr="002D01FD" w:rsidRDefault="00F66241" w:rsidP="00FB2532">
          <w:pPr>
            <w:pStyle w:val="Kopfzeile"/>
            <w:rPr>
              <w:rFonts w:ascii="Arial" w:hAnsi="Arial" w:cs="Arial"/>
              <w:sz w:val="18"/>
              <w:szCs w:val="18"/>
            </w:rPr>
          </w:pPr>
          <w:r w:rsidRPr="002D01FD">
            <w:rPr>
              <w:rFonts w:ascii="Arial" w:hAnsi="Arial" w:cs="Arial"/>
              <w:sz w:val="18"/>
              <w:szCs w:val="18"/>
            </w:rPr>
            <w:t>Geografie</w:t>
          </w:r>
          <w:r w:rsidR="003A1FA5">
            <w:rPr>
              <w:rFonts w:ascii="Arial" w:hAnsi="Arial" w:cs="Arial"/>
              <w:sz w:val="18"/>
              <w:szCs w:val="18"/>
            </w:rPr>
            <w:t>, Geschichte</w:t>
          </w:r>
          <w:r w:rsidRPr="002D01FD">
            <w:rPr>
              <w:rFonts w:ascii="Arial" w:hAnsi="Arial" w:cs="Arial"/>
              <w:sz w:val="18"/>
              <w:szCs w:val="18"/>
            </w:rPr>
            <w:t xml:space="preserve"> für Sek I und Sek II</w:t>
          </w:r>
        </w:p>
      </w:tc>
      <w:tc>
        <w:tcPr>
          <w:tcW w:w="1746" w:type="dxa"/>
          <w:shd w:val="clear" w:color="auto" w:fill="C7C0B9"/>
          <w:vAlign w:val="center"/>
        </w:tcPr>
        <w:p w:rsidR="00F66241" w:rsidRPr="002D01FD" w:rsidRDefault="00F66241" w:rsidP="00FB2532">
          <w:pPr>
            <w:pStyle w:val="Kopfzeile"/>
            <w:jc w:val="right"/>
            <w:rPr>
              <w:rFonts w:ascii="Arial" w:hAnsi="Arial" w:cs="Arial"/>
              <w:sz w:val="18"/>
              <w:szCs w:val="18"/>
            </w:rPr>
          </w:pPr>
        </w:p>
      </w:tc>
    </w:tr>
    <w:tr w:rsidR="00F66241" w:rsidTr="00FB2532">
      <w:trPr>
        <w:trHeight w:hRule="exact" w:val="680"/>
      </w:trPr>
      <w:tc>
        <w:tcPr>
          <w:tcW w:w="2762" w:type="dxa"/>
          <w:vMerge/>
        </w:tcPr>
        <w:p w:rsidR="00F66241" w:rsidRDefault="00F66241" w:rsidP="00FB2532">
          <w:pPr>
            <w:pStyle w:val="Kopfzeile"/>
          </w:pPr>
        </w:p>
      </w:tc>
      <w:tc>
        <w:tcPr>
          <w:tcW w:w="170" w:type="dxa"/>
          <w:vMerge/>
        </w:tcPr>
        <w:p w:rsidR="00F66241" w:rsidRDefault="00F66241" w:rsidP="00FB2532">
          <w:pPr>
            <w:pStyle w:val="Kopfzeile"/>
          </w:pPr>
        </w:p>
      </w:tc>
      <w:tc>
        <w:tcPr>
          <w:tcW w:w="6424" w:type="dxa"/>
          <w:gridSpan w:val="4"/>
          <w:shd w:val="clear" w:color="auto" w:fill="EAEAEA"/>
          <w:vAlign w:val="bottom"/>
        </w:tcPr>
        <w:p w:rsidR="00F66241" w:rsidRPr="00292AA1" w:rsidRDefault="00F66241" w:rsidP="00FB2532">
          <w:pPr>
            <w:pStyle w:val="Kopfzeile"/>
            <w:rPr>
              <w:rFonts w:ascii="Arial" w:hAnsi="Arial" w:cs="Arial"/>
              <w:b/>
              <w:sz w:val="24"/>
              <w:szCs w:val="24"/>
            </w:rPr>
          </w:pPr>
          <w:r>
            <w:rPr>
              <w:rFonts w:ascii="Arial" w:hAnsi="Arial" w:cs="Arial"/>
              <w:b/>
              <w:sz w:val="24"/>
              <w:szCs w:val="24"/>
            </w:rPr>
            <w:t>Petra – Wunder in der Wüste</w:t>
          </w:r>
        </w:p>
      </w:tc>
    </w:tr>
    <w:tr w:rsidR="00F66241" w:rsidTr="00FB2532">
      <w:trPr>
        <w:trHeight w:hRule="exact" w:val="567"/>
      </w:trPr>
      <w:tc>
        <w:tcPr>
          <w:tcW w:w="2762" w:type="dxa"/>
          <w:vMerge/>
        </w:tcPr>
        <w:p w:rsidR="00F66241" w:rsidRDefault="00F66241" w:rsidP="00FB2532">
          <w:pPr>
            <w:pStyle w:val="Kopfzeile"/>
          </w:pPr>
        </w:p>
      </w:tc>
      <w:tc>
        <w:tcPr>
          <w:tcW w:w="170" w:type="dxa"/>
          <w:vMerge/>
        </w:tcPr>
        <w:p w:rsidR="00F66241" w:rsidRDefault="00F66241" w:rsidP="00FB2532">
          <w:pPr>
            <w:pStyle w:val="Kopfzeile"/>
          </w:pPr>
        </w:p>
      </w:tc>
      <w:tc>
        <w:tcPr>
          <w:tcW w:w="6424" w:type="dxa"/>
          <w:gridSpan w:val="4"/>
          <w:shd w:val="clear" w:color="auto" w:fill="EAEAEA"/>
          <w:vAlign w:val="center"/>
        </w:tcPr>
        <w:p w:rsidR="00F66241" w:rsidRPr="00566D69" w:rsidRDefault="00F66241" w:rsidP="00FB2532">
          <w:pPr>
            <w:pStyle w:val="Kopfzeile"/>
            <w:rPr>
              <w:sz w:val="18"/>
              <w:szCs w:val="18"/>
            </w:rPr>
          </w:pPr>
          <w:r>
            <w:rPr>
              <w:rFonts w:ascii="Arial" w:hAnsi="Arial"/>
              <w:sz w:val="18"/>
              <w:szCs w:val="18"/>
            </w:rPr>
            <w:t>19:53</w:t>
          </w:r>
          <w:r w:rsidRPr="00566D69">
            <w:rPr>
              <w:rFonts w:ascii="Arial" w:hAnsi="Arial"/>
              <w:sz w:val="18"/>
              <w:szCs w:val="18"/>
            </w:rPr>
            <w:t xml:space="preserve"> Minuten</w:t>
          </w:r>
        </w:p>
      </w:tc>
    </w:tr>
  </w:tbl>
  <w:p w:rsidR="00F66241" w:rsidRDefault="00F6624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5A"/>
    <w:rsid w:val="0005385A"/>
    <w:rsid w:val="0008046F"/>
    <w:rsid w:val="00092BCF"/>
    <w:rsid w:val="000959C9"/>
    <w:rsid w:val="00096CDE"/>
    <w:rsid w:val="000A4822"/>
    <w:rsid w:val="000D5E9B"/>
    <w:rsid w:val="000E09B5"/>
    <w:rsid w:val="000E4C4A"/>
    <w:rsid w:val="00104354"/>
    <w:rsid w:val="001265E0"/>
    <w:rsid w:val="00133D1B"/>
    <w:rsid w:val="0013574C"/>
    <w:rsid w:val="001536D3"/>
    <w:rsid w:val="0016244E"/>
    <w:rsid w:val="001A1BC1"/>
    <w:rsid w:val="001C08A5"/>
    <w:rsid w:val="0021070D"/>
    <w:rsid w:val="0027244A"/>
    <w:rsid w:val="00281935"/>
    <w:rsid w:val="00282AFC"/>
    <w:rsid w:val="0029218D"/>
    <w:rsid w:val="00292AA1"/>
    <w:rsid w:val="0029433A"/>
    <w:rsid w:val="002C2D5C"/>
    <w:rsid w:val="002D01FD"/>
    <w:rsid w:val="002D4104"/>
    <w:rsid w:val="002D6B2A"/>
    <w:rsid w:val="002E482F"/>
    <w:rsid w:val="00390D7E"/>
    <w:rsid w:val="003A1FA5"/>
    <w:rsid w:val="004E1C12"/>
    <w:rsid w:val="00504FD5"/>
    <w:rsid w:val="00553723"/>
    <w:rsid w:val="00561646"/>
    <w:rsid w:val="00566837"/>
    <w:rsid w:val="00566D69"/>
    <w:rsid w:val="005768C6"/>
    <w:rsid w:val="005F6E4A"/>
    <w:rsid w:val="006067B7"/>
    <w:rsid w:val="00665C70"/>
    <w:rsid w:val="006A5388"/>
    <w:rsid w:val="006F24EB"/>
    <w:rsid w:val="00716076"/>
    <w:rsid w:val="00767B47"/>
    <w:rsid w:val="007D0810"/>
    <w:rsid w:val="007F3BD6"/>
    <w:rsid w:val="008103E2"/>
    <w:rsid w:val="00845ECF"/>
    <w:rsid w:val="008B4A93"/>
    <w:rsid w:val="008D01C5"/>
    <w:rsid w:val="009166F8"/>
    <w:rsid w:val="009710D0"/>
    <w:rsid w:val="009E5686"/>
    <w:rsid w:val="00A017E3"/>
    <w:rsid w:val="00A57BA9"/>
    <w:rsid w:val="00A724DF"/>
    <w:rsid w:val="00A73114"/>
    <w:rsid w:val="00A77F4B"/>
    <w:rsid w:val="00AE6888"/>
    <w:rsid w:val="00B51D94"/>
    <w:rsid w:val="00B65CF1"/>
    <w:rsid w:val="00B82EDF"/>
    <w:rsid w:val="00C9700D"/>
    <w:rsid w:val="00CB4F7C"/>
    <w:rsid w:val="00CE01AF"/>
    <w:rsid w:val="00CF7F65"/>
    <w:rsid w:val="00D14F75"/>
    <w:rsid w:val="00D678EE"/>
    <w:rsid w:val="00D80082"/>
    <w:rsid w:val="00D93762"/>
    <w:rsid w:val="00DB0E9D"/>
    <w:rsid w:val="00DD0E2D"/>
    <w:rsid w:val="00DD1909"/>
    <w:rsid w:val="00E46D74"/>
    <w:rsid w:val="00E53CA0"/>
    <w:rsid w:val="00E940D8"/>
    <w:rsid w:val="00F21B26"/>
    <w:rsid w:val="00F66241"/>
    <w:rsid w:val="00F84D71"/>
    <w:rsid w:val="00F93A98"/>
    <w:rsid w:val="00FB25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8C611625.dotm</Template>
  <TotalTime>0</TotalTime>
  <Pages>2</Pages>
  <Words>770</Words>
  <Characters>4855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Petra, Arbeitsblatt 4</dc:title>
  <dc:creator>Marriott, Steven</dc:creator>
  <cp:lastModifiedBy>Schneider, Nadja (SRF)</cp:lastModifiedBy>
  <cp:revision>12</cp:revision>
  <cp:lastPrinted>2012-11-30T16:36:00Z</cp:lastPrinted>
  <dcterms:created xsi:type="dcterms:W3CDTF">2012-12-18T13:58:00Z</dcterms:created>
  <dcterms:modified xsi:type="dcterms:W3CDTF">2013-05-31T12:42:00Z</dcterms:modified>
</cp:coreProperties>
</file>